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000" w:firstRow="0" w:lastRow="0" w:firstColumn="0" w:lastColumn="0" w:noHBand="0" w:noVBand="0"/>
      </w:tblPr>
      <w:tblGrid>
        <w:gridCol w:w="9"/>
        <w:gridCol w:w="5595"/>
        <w:gridCol w:w="3961"/>
      </w:tblGrid>
      <w:tr w:rsidR="00DA30E8" w14:paraId="7FA15054" w14:textId="77777777">
        <w:trPr>
          <w:trHeight w:val="180"/>
        </w:trPr>
        <w:tc>
          <w:tcPr>
            <w:tcW w:w="9" w:type="dxa"/>
          </w:tcPr>
          <w:p w14:paraId="270AB3CF" w14:textId="77777777" w:rsidR="00DA30E8" w:rsidRDefault="00DA30E8">
            <w:pPr>
              <w:pStyle w:val="EmptyCellLayoutStyle"/>
              <w:spacing w:after="0" w:line="240" w:lineRule="auto"/>
            </w:pPr>
          </w:p>
        </w:tc>
        <w:tc>
          <w:tcPr>
            <w:tcW w:w="5595" w:type="dxa"/>
          </w:tcPr>
          <w:p w14:paraId="60A0C2AC" w14:textId="77777777" w:rsidR="00DA30E8" w:rsidRDefault="00DA30E8">
            <w:pPr>
              <w:pStyle w:val="EmptyCellLayoutStyle"/>
              <w:spacing w:after="0" w:line="240" w:lineRule="auto"/>
            </w:pPr>
          </w:p>
        </w:tc>
        <w:tc>
          <w:tcPr>
            <w:tcW w:w="3961" w:type="dxa"/>
          </w:tcPr>
          <w:p w14:paraId="12591C59" w14:textId="77777777" w:rsidR="00DA30E8" w:rsidRDefault="00DA30E8">
            <w:pPr>
              <w:pStyle w:val="EmptyCellLayoutStyle"/>
              <w:spacing w:after="0" w:line="240" w:lineRule="auto"/>
            </w:pPr>
          </w:p>
        </w:tc>
      </w:tr>
      <w:tr w:rsidR="00DA30E8" w14:paraId="6BF1972A" w14:textId="77777777">
        <w:trPr>
          <w:trHeight w:val="1036"/>
        </w:trPr>
        <w:tc>
          <w:tcPr>
            <w:tcW w:w="9" w:type="dxa"/>
          </w:tcPr>
          <w:p w14:paraId="6A93AA16" w14:textId="77777777" w:rsidR="00DA30E8" w:rsidRDefault="00DA30E8">
            <w:pPr>
              <w:pStyle w:val="EmptyCellLayoutStyle"/>
              <w:spacing w:after="0" w:line="240" w:lineRule="auto"/>
            </w:pPr>
          </w:p>
        </w:tc>
        <w:tc>
          <w:tcPr>
            <w:tcW w:w="5595" w:type="dxa"/>
          </w:tcPr>
          <w:p w14:paraId="3DF10CB2" w14:textId="77777777" w:rsidR="00DA30E8" w:rsidRDefault="00DA30E8">
            <w:pPr>
              <w:pStyle w:val="EmptyCellLayoutStyle"/>
              <w:spacing w:after="0" w:line="240" w:lineRule="auto"/>
            </w:pPr>
          </w:p>
        </w:tc>
        <w:tc>
          <w:tcPr>
            <w:tcW w:w="3961" w:type="dxa"/>
          </w:tcPr>
          <w:tbl>
            <w:tblPr>
              <w:tblW w:w="0" w:type="auto"/>
              <w:tblCellMar>
                <w:left w:w="0" w:type="dxa"/>
                <w:right w:w="0" w:type="dxa"/>
              </w:tblCellMar>
              <w:tblLook w:val="0000" w:firstRow="0" w:lastRow="0" w:firstColumn="0" w:lastColumn="0" w:noHBand="0" w:noVBand="0"/>
            </w:tblPr>
            <w:tblGrid>
              <w:gridCol w:w="3961"/>
            </w:tblGrid>
            <w:tr w:rsidR="00DA30E8" w14:paraId="28394E86" w14:textId="77777777">
              <w:trPr>
                <w:trHeight w:val="958"/>
              </w:trPr>
              <w:tc>
                <w:tcPr>
                  <w:tcW w:w="3961" w:type="dxa"/>
                  <w:tcBorders>
                    <w:top w:val="nil"/>
                    <w:left w:val="nil"/>
                    <w:bottom w:val="nil"/>
                    <w:right w:val="nil"/>
                  </w:tcBorders>
                  <w:tcMar>
                    <w:top w:w="39" w:type="dxa"/>
                    <w:left w:w="39" w:type="dxa"/>
                    <w:bottom w:w="39" w:type="dxa"/>
                    <w:right w:w="39" w:type="dxa"/>
                  </w:tcMar>
                </w:tcPr>
                <w:p w14:paraId="0FB6D744" w14:textId="77777777" w:rsidR="00146504" w:rsidRPr="00146504" w:rsidRDefault="00146504" w:rsidP="00146504">
                  <w:pPr>
                    <w:spacing w:after="0" w:line="240" w:lineRule="auto"/>
                    <w:rPr>
                      <w:color w:val="000000"/>
                    </w:rPr>
                  </w:pPr>
                  <w:r w:rsidRPr="00146504">
                    <w:rPr>
                      <w:color w:val="000000"/>
                    </w:rPr>
                    <w:t>PATVIRTINTA:</w:t>
                  </w:r>
                </w:p>
                <w:p w14:paraId="746CF5BC" w14:textId="77777777" w:rsidR="00146504" w:rsidRPr="00146504" w:rsidRDefault="00146504" w:rsidP="00146504">
                  <w:pPr>
                    <w:spacing w:after="0" w:line="240" w:lineRule="auto"/>
                    <w:rPr>
                      <w:color w:val="000000"/>
                    </w:rPr>
                  </w:pPr>
                  <w:r w:rsidRPr="00146504">
                    <w:rPr>
                      <w:color w:val="000000"/>
                    </w:rPr>
                    <w:t xml:space="preserve">Kauno lopšelio-darželio „Liepaitė"  </w:t>
                  </w:r>
                </w:p>
                <w:p w14:paraId="131C29AE" w14:textId="7236AE05" w:rsidR="00146504" w:rsidRPr="00146504" w:rsidRDefault="00146504" w:rsidP="00146504">
                  <w:pPr>
                    <w:spacing w:after="0" w:line="240" w:lineRule="auto"/>
                    <w:rPr>
                      <w:color w:val="000000"/>
                    </w:rPr>
                  </w:pPr>
                  <w:r w:rsidRPr="00146504">
                    <w:rPr>
                      <w:color w:val="000000"/>
                    </w:rPr>
                    <w:t xml:space="preserve">direktoriaus 2026 m. kovo mėn. </w:t>
                  </w:r>
                  <w:r w:rsidR="008E6B44">
                    <w:rPr>
                      <w:color w:val="000000"/>
                    </w:rPr>
                    <w:t>27</w:t>
                  </w:r>
                  <w:r w:rsidRPr="00146504">
                    <w:rPr>
                      <w:color w:val="000000"/>
                    </w:rPr>
                    <w:t xml:space="preserve"> d. </w:t>
                  </w:r>
                </w:p>
                <w:p w14:paraId="63615651" w14:textId="7B0C3C0D" w:rsidR="00DA30E8" w:rsidRDefault="00146504" w:rsidP="00146504">
                  <w:pPr>
                    <w:spacing w:after="0" w:line="240" w:lineRule="auto"/>
                  </w:pPr>
                  <w:r w:rsidRPr="00146504">
                    <w:rPr>
                      <w:color w:val="000000"/>
                    </w:rPr>
                    <w:t>įsakymu Nr. V-</w:t>
                  </w:r>
                  <w:r w:rsidR="004672F6">
                    <w:rPr>
                      <w:color w:val="000000"/>
                    </w:rPr>
                    <w:t xml:space="preserve"> </w:t>
                  </w:r>
                  <w:r w:rsidR="008E6B44">
                    <w:rPr>
                      <w:color w:val="000000"/>
                    </w:rPr>
                    <w:t>24</w:t>
                  </w:r>
                </w:p>
              </w:tc>
            </w:tr>
          </w:tbl>
          <w:p w14:paraId="39863024" w14:textId="77777777" w:rsidR="00DA30E8" w:rsidRDefault="00DA30E8">
            <w:pPr>
              <w:spacing w:after="0" w:line="240" w:lineRule="auto"/>
            </w:pPr>
          </w:p>
        </w:tc>
      </w:tr>
      <w:tr w:rsidR="00DA30E8" w14:paraId="1200637A" w14:textId="77777777">
        <w:trPr>
          <w:trHeight w:val="223"/>
        </w:trPr>
        <w:tc>
          <w:tcPr>
            <w:tcW w:w="9" w:type="dxa"/>
          </w:tcPr>
          <w:p w14:paraId="2E41080A" w14:textId="77777777" w:rsidR="00DA30E8" w:rsidRDefault="00DA30E8">
            <w:pPr>
              <w:pStyle w:val="EmptyCellLayoutStyle"/>
              <w:spacing w:after="0" w:line="240" w:lineRule="auto"/>
            </w:pPr>
          </w:p>
        </w:tc>
        <w:tc>
          <w:tcPr>
            <w:tcW w:w="5595" w:type="dxa"/>
          </w:tcPr>
          <w:p w14:paraId="0FDE4320" w14:textId="77777777" w:rsidR="00DA30E8" w:rsidRDefault="00DA30E8">
            <w:pPr>
              <w:pStyle w:val="EmptyCellLayoutStyle"/>
              <w:spacing w:after="0" w:line="240" w:lineRule="auto"/>
            </w:pPr>
          </w:p>
        </w:tc>
        <w:tc>
          <w:tcPr>
            <w:tcW w:w="3961" w:type="dxa"/>
          </w:tcPr>
          <w:p w14:paraId="5CC1CDC8" w14:textId="77777777" w:rsidR="00DA30E8" w:rsidRDefault="00DA30E8">
            <w:pPr>
              <w:pStyle w:val="EmptyCellLayoutStyle"/>
              <w:spacing w:after="0" w:line="240" w:lineRule="auto"/>
            </w:pPr>
          </w:p>
        </w:tc>
      </w:tr>
      <w:tr w:rsidR="00467C0D" w14:paraId="721CC912" w14:textId="77777777" w:rsidTr="00467C0D">
        <w:trPr>
          <w:trHeight w:val="340"/>
        </w:trPr>
        <w:tc>
          <w:tcPr>
            <w:tcW w:w="9" w:type="dxa"/>
          </w:tcPr>
          <w:p w14:paraId="33F4EF6D" w14:textId="77777777" w:rsidR="00DA30E8" w:rsidRDefault="00DA30E8">
            <w:pPr>
              <w:pStyle w:val="EmptyCellLayoutStyle"/>
              <w:spacing w:after="0" w:line="240" w:lineRule="auto"/>
            </w:pPr>
          </w:p>
        </w:tc>
        <w:tc>
          <w:tcPr>
            <w:tcW w:w="5595" w:type="dxa"/>
            <w:gridSpan w:val="2"/>
          </w:tcPr>
          <w:tbl>
            <w:tblPr>
              <w:tblW w:w="0" w:type="auto"/>
              <w:tblCellMar>
                <w:left w:w="0" w:type="dxa"/>
                <w:right w:w="0" w:type="dxa"/>
              </w:tblCellMar>
              <w:tblLook w:val="0000" w:firstRow="0" w:lastRow="0" w:firstColumn="0" w:lastColumn="0" w:noHBand="0" w:noVBand="0"/>
            </w:tblPr>
            <w:tblGrid>
              <w:gridCol w:w="9556"/>
            </w:tblGrid>
            <w:tr w:rsidR="00DA30E8" w14:paraId="383B2DF7" w14:textId="77777777">
              <w:trPr>
                <w:trHeight w:val="262"/>
              </w:trPr>
              <w:tc>
                <w:tcPr>
                  <w:tcW w:w="9556" w:type="dxa"/>
                  <w:tcBorders>
                    <w:top w:val="nil"/>
                    <w:left w:val="nil"/>
                    <w:bottom w:val="nil"/>
                    <w:right w:val="nil"/>
                  </w:tcBorders>
                  <w:tcMar>
                    <w:top w:w="39" w:type="dxa"/>
                    <w:left w:w="39" w:type="dxa"/>
                    <w:bottom w:w="39" w:type="dxa"/>
                    <w:right w:w="39" w:type="dxa"/>
                  </w:tcMar>
                </w:tcPr>
                <w:p w14:paraId="5691F39A" w14:textId="1B963EE6" w:rsidR="00DA30E8" w:rsidRDefault="00000000">
                  <w:pPr>
                    <w:spacing w:after="0" w:line="240" w:lineRule="auto"/>
                    <w:jc w:val="center"/>
                  </w:pPr>
                  <w:r>
                    <w:rPr>
                      <w:b/>
                      <w:color w:val="000000"/>
                      <w:sz w:val="24"/>
                    </w:rPr>
                    <w:t xml:space="preserve">KAUNO MIESTO SAVIVALDYBĖS ADMINISTRACIJOS </w:t>
                  </w:r>
                  <w:r w:rsidR="00467C0D">
                    <w:rPr>
                      <w:b/>
                      <w:color w:val="000000"/>
                      <w:sz w:val="24"/>
                    </w:rPr>
                    <w:t xml:space="preserve">KAUNO </w:t>
                  </w:r>
                  <w:r>
                    <w:rPr>
                      <w:b/>
                      <w:color w:val="000000"/>
                      <w:sz w:val="24"/>
                    </w:rPr>
                    <w:t>SKYRIUI PRISKIRTOS ĮSTAIGOS KAUNO LOPŠELIS-DARŽELIS "LIEPAITĖ"</w:t>
                  </w:r>
                </w:p>
              </w:tc>
            </w:tr>
          </w:tbl>
          <w:p w14:paraId="515F4076" w14:textId="77777777" w:rsidR="00DA30E8" w:rsidRDefault="00DA30E8">
            <w:pPr>
              <w:spacing w:after="0" w:line="240" w:lineRule="auto"/>
            </w:pPr>
          </w:p>
        </w:tc>
      </w:tr>
      <w:tr w:rsidR="00DA30E8" w14:paraId="230310E5" w14:textId="77777777">
        <w:trPr>
          <w:trHeight w:val="79"/>
        </w:trPr>
        <w:tc>
          <w:tcPr>
            <w:tcW w:w="9" w:type="dxa"/>
          </w:tcPr>
          <w:p w14:paraId="555AB737" w14:textId="77777777" w:rsidR="00DA30E8" w:rsidRDefault="00DA30E8">
            <w:pPr>
              <w:pStyle w:val="EmptyCellLayoutStyle"/>
              <w:spacing w:after="0" w:line="240" w:lineRule="auto"/>
            </w:pPr>
          </w:p>
        </w:tc>
        <w:tc>
          <w:tcPr>
            <w:tcW w:w="5595" w:type="dxa"/>
          </w:tcPr>
          <w:p w14:paraId="1433A69B" w14:textId="77777777" w:rsidR="00DA30E8" w:rsidRDefault="00DA30E8">
            <w:pPr>
              <w:pStyle w:val="EmptyCellLayoutStyle"/>
              <w:spacing w:after="0" w:line="240" w:lineRule="auto"/>
            </w:pPr>
          </w:p>
        </w:tc>
        <w:tc>
          <w:tcPr>
            <w:tcW w:w="3961" w:type="dxa"/>
          </w:tcPr>
          <w:p w14:paraId="1C8B31D2" w14:textId="77777777" w:rsidR="00DA30E8" w:rsidRDefault="00DA30E8">
            <w:pPr>
              <w:pStyle w:val="EmptyCellLayoutStyle"/>
              <w:spacing w:after="0" w:line="240" w:lineRule="auto"/>
            </w:pPr>
          </w:p>
        </w:tc>
      </w:tr>
      <w:tr w:rsidR="00467C0D" w14:paraId="3F2A451F" w14:textId="77777777" w:rsidTr="00467C0D">
        <w:trPr>
          <w:trHeight w:val="340"/>
        </w:trPr>
        <w:tc>
          <w:tcPr>
            <w:tcW w:w="9" w:type="dxa"/>
          </w:tcPr>
          <w:p w14:paraId="47ABDF3B" w14:textId="77777777" w:rsidR="00DA30E8" w:rsidRDefault="00DA30E8">
            <w:pPr>
              <w:pStyle w:val="EmptyCellLayoutStyle"/>
              <w:spacing w:after="0" w:line="240" w:lineRule="auto"/>
            </w:pPr>
          </w:p>
        </w:tc>
        <w:tc>
          <w:tcPr>
            <w:tcW w:w="5595" w:type="dxa"/>
            <w:gridSpan w:val="2"/>
          </w:tcPr>
          <w:tbl>
            <w:tblPr>
              <w:tblW w:w="0" w:type="auto"/>
              <w:tblCellMar>
                <w:left w:w="0" w:type="dxa"/>
                <w:right w:w="0" w:type="dxa"/>
              </w:tblCellMar>
              <w:tblLook w:val="0000" w:firstRow="0" w:lastRow="0" w:firstColumn="0" w:lastColumn="0" w:noHBand="0" w:noVBand="0"/>
            </w:tblPr>
            <w:tblGrid>
              <w:gridCol w:w="9556"/>
            </w:tblGrid>
            <w:tr w:rsidR="00DA30E8" w14:paraId="371E18B8" w14:textId="77777777">
              <w:trPr>
                <w:trHeight w:val="262"/>
              </w:trPr>
              <w:tc>
                <w:tcPr>
                  <w:tcW w:w="9556" w:type="dxa"/>
                  <w:tcBorders>
                    <w:top w:val="nil"/>
                    <w:left w:val="nil"/>
                    <w:bottom w:val="nil"/>
                    <w:right w:val="nil"/>
                  </w:tcBorders>
                  <w:tcMar>
                    <w:top w:w="39" w:type="dxa"/>
                    <w:left w:w="39" w:type="dxa"/>
                    <w:bottom w:w="39" w:type="dxa"/>
                    <w:right w:w="39" w:type="dxa"/>
                  </w:tcMar>
                </w:tcPr>
                <w:p w14:paraId="279FC38F" w14:textId="77777777" w:rsidR="00DA30E8" w:rsidRDefault="00000000">
                  <w:pPr>
                    <w:spacing w:after="0" w:line="240" w:lineRule="auto"/>
                    <w:jc w:val="center"/>
                  </w:pPr>
                  <w:r>
                    <w:rPr>
                      <w:b/>
                      <w:color w:val="000000"/>
                      <w:sz w:val="24"/>
                    </w:rPr>
                    <w:t>2026 METŲ VEIKLOS PLANAS</w:t>
                  </w:r>
                </w:p>
              </w:tc>
            </w:tr>
          </w:tbl>
          <w:p w14:paraId="18A72788" w14:textId="77777777" w:rsidR="00DA30E8" w:rsidRDefault="00DA30E8">
            <w:pPr>
              <w:spacing w:after="0" w:line="240" w:lineRule="auto"/>
            </w:pPr>
          </w:p>
        </w:tc>
      </w:tr>
      <w:tr w:rsidR="00DA30E8" w14:paraId="29F35335" w14:textId="77777777">
        <w:trPr>
          <w:trHeight w:val="120"/>
        </w:trPr>
        <w:tc>
          <w:tcPr>
            <w:tcW w:w="9" w:type="dxa"/>
          </w:tcPr>
          <w:p w14:paraId="53AA92B9" w14:textId="77777777" w:rsidR="00DA30E8" w:rsidRDefault="00DA30E8">
            <w:pPr>
              <w:pStyle w:val="EmptyCellLayoutStyle"/>
              <w:spacing w:after="0" w:line="240" w:lineRule="auto"/>
            </w:pPr>
          </w:p>
        </w:tc>
        <w:tc>
          <w:tcPr>
            <w:tcW w:w="5595" w:type="dxa"/>
          </w:tcPr>
          <w:p w14:paraId="51CBA297" w14:textId="77777777" w:rsidR="00DA30E8" w:rsidRDefault="00DA30E8">
            <w:pPr>
              <w:pStyle w:val="EmptyCellLayoutStyle"/>
              <w:spacing w:after="0" w:line="240" w:lineRule="auto"/>
            </w:pPr>
          </w:p>
        </w:tc>
        <w:tc>
          <w:tcPr>
            <w:tcW w:w="3961" w:type="dxa"/>
          </w:tcPr>
          <w:p w14:paraId="0C295D77" w14:textId="77777777" w:rsidR="00DA30E8" w:rsidRDefault="00DA30E8">
            <w:pPr>
              <w:pStyle w:val="EmptyCellLayoutStyle"/>
              <w:spacing w:after="0" w:line="240" w:lineRule="auto"/>
            </w:pPr>
          </w:p>
        </w:tc>
      </w:tr>
      <w:tr w:rsidR="00467C0D" w14:paraId="7760C48A" w14:textId="77777777" w:rsidTr="00467C0D">
        <w:tc>
          <w:tcPr>
            <w:tcW w:w="9" w:type="dxa"/>
            <w:gridSpan w:val="3"/>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53"/>
              <w:gridCol w:w="3580"/>
              <w:gridCol w:w="2783"/>
              <w:gridCol w:w="967"/>
              <w:gridCol w:w="2173"/>
            </w:tblGrid>
            <w:tr w:rsidR="00DA30E8" w14:paraId="46ED6637" w14:textId="77777777" w:rsidTr="00DE25AC">
              <w:trPr>
                <w:trHeight w:val="262"/>
              </w:trPr>
              <w:tc>
                <w:tcPr>
                  <w:tcW w:w="53" w:type="dxa"/>
                </w:tcPr>
                <w:p w14:paraId="76CBDBD6" w14:textId="77777777" w:rsidR="00DA30E8" w:rsidRDefault="00DA30E8">
                  <w:pPr>
                    <w:spacing w:after="0" w:line="240" w:lineRule="auto"/>
                  </w:pPr>
                </w:p>
              </w:tc>
              <w:tc>
                <w:tcPr>
                  <w:tcW w:w="358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5BD9ACE" w14:textId="77777777" w:rsidR="00DA30E8" w:rsidRDefault="00000000">
                  <w:pPr>
                    <w:spacing w:after="0" w:line="240" w:lineRule="auto"/>
                    <w:jc w:val="center"/>
                  </w:pPr>
                  <w:r>
                    <w:rPr>
                      <w:color w:val="000000"/>
                    </w:rPr>
                    <w:t>Metų prioritetinė veikla</w:t>
                  </w:r>
                </w:p>
              </w:tc>
              <w:tc>
                <w:tcPr>
                  <w:tcW w:w="2783"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5E88044" w14:textId="77777777" w:rsidR="00DA30E8" w:rsidRDefault="00000000">
                  <w:pPr>
                    <w:spacing w:after="0" w:line="240" w:lineRule="auto"/>
                    <w:jc w:val="center"/>
                  </w:pPr>
                  <w:r>
                    <w:rPr>
                      <w:color w:val="000000"/>
                    </w:rPr>
                    <w:t xml:space="preserve">Siekiamas pokytis </w:t>
                  </w:r>
                  <w:r>
                    <w:rPr>
                      <w:color w:val="000000"/>
                    </w:rPr>
                    <w:br/>
                    <w:t>(vertinimo kriterijus, matavimo vienetas)</w:t>
                  </w:r>
                </w:p>
              </w:tc>
              <w:tc>
                <w:tcPr>
                  <w:tcW w:w="967"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38D89B8" w14:textId="77777777" w:rsidR="00DA30E8" w:rsidRDefault="00000000">
                  <w:pPr>
                    <w:spacing w:after="0" w:line="240" w:lineRule="auto"/>
                    <w:jc w:val="center"/>
                  </w:pPr>
                  <w:r>
                    <w:rPr>
                      <w:color w:val="000000"/>
                    </w:rPr>
                    <w:t>Siekiama reikšmė</w:t>
                  </w:r>
                </w:p>
              </w:tc>
              <w:tc>
                <w:tcPr>
                  <w:tcW w:w="2173"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7E92996" w14:textId="77777777" w:rsidR="00DA30E8" w:rsidRDefault="00000000">
                  <w:pPr>
                    <w:spacing w:after="0" w:line="240" w:lineRule="auto"/>
                    <w:jc w:val="center"/>
                  </w:pPr>
                  <w:r>
                    <w:rPr>
                      <w:color w:val="000000"/>
                    </w:rPr>
                    <w:t>Sąsaja su įstaigos, savivaldybės ir (ar) kitų institucijų / įstaigų planavimo dokumentais, kurie lemia įstaigos</w:t>
                  </w:r>
                  <w:r>
                    <w:rPr>
                      <w:color w:val="000000"/>
                    </w:rPr>
                    <w:br/>
                    <w:t xml:space="preserve"> veiklos prioritetus</w:t>
                  </w:r>
                </w:p>
              </w:tc>
            </w:tr>
            <w:tr w:rsidR="00DA30E8" w14:paraId="6B15D3E0" w14:textId="77777777" w:rsidTr="00DE25AC">
              <w:trPr>
                <w:trHeight w:val="262"/>
              </w:trPr>
              <w:tc>
                <w:tcPr>
                  <w:tcW w:w="53" w:type="dxa"/>
                </w:tcPr>
                <w:p w14:paraId="1C77163D" w14:textId="77777777" w:rsidR="00DA30E8" w:rsidRDefault="00DA30E8">
                  <w:pPr>
                    <w:spacing w:after="0" w:line="240" w:lineRule="auto"/>
                  </w:pPr>
                </w:p>
              </w:tc>
              <w:tc>
                <w:tcPr>
                  <w:tcW w:w="35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9CD5DD" w14:textId="08FEC50A" w:rsidR="00DA30E8" w:rsidRDefault="00000000">
                  <w:pPr>
                    <w:spacing w:after="0" w:line="240" w:lineRule="auto"/>
                  </w:pPr>
                  <w:r>
                    <w:rPr>
                      <w:color w:val="000000"/>
                    </w:rPr>
                    <w:t xml:space="preserve">1. Įtraukiojo ugdymo užtikrinimas įvairių poreikių vaikams. </w:t>
                  </w:r>
                  <w:r w:rsidR="00146504">
                    <w:rPr>
                      <w:color w:val="000000"/>
                    </w:rPr>
                    <w:t xml:space="preserve">                                      </w:t>
                  </w:r>
                  <w:r>
                    <w:rPr>
                      <w:color w:val="000000"/>
                    </w:rPr>
                    <w:t>2. Inovacijų įgyvendinimas.</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C53F7F" w14:textId="77777777" w:rsidR="00DA30E8" w:rsidRDefault="00000000">
                  <w:pPr>
                    <w:spacing w:after="0" w:line="240" w:lineRule="auto"/>
                  </w:pPr>
                  <w:r>
                    <w:rPr>
                      <w:color w:val="000000"/>
                    </w:rPr>
                    <w:t xml:space="preserve">Pedagogų ir švietimo pagalbos specialistų, dalyvavusių tiksliniuose mokymuose, skirtuose </w:t>
                  </w:r>
                  <w:proofErr w:type="spellStart"/>
                  <w:r>
                    <w:rPr>
                      <w:color w:val="000000"/>
                    </w:rPr>
                    <w:t>įtraukčiai</w:t>
                  </w:r>
                  <w:proofErr w:type="spellEnd"/>
                  <w:r>
                    <w:rPr>
                      <w:color w:val="000000"/>
                    </w:rPr>
                    <w:t xml:space="preserve"> švietime, skaičius, </w:t>
                  </w:r>
                  <w:proofErr w:type="spellStart"/>
                  <w:r>
                    <w:rPr>
                      <w:color w:val="000000"/>
                    </w:rPr>
                    <w:t>Asm</w:t>
                  </w:r>
                  <w:proofErr w:type="spellEnd"/>
                  <w:r>
                    <w:rPr>
                      <w:color w:val="000000"/>
                    </w:rPr>
                    <w:t>.</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21DE87" w14:textId="06E6E518" w:rsidR="00DA30E8" w:rsidRDefault="00467C0D">
                  <w:pPr>
                    <w:spacing w:after="0" w:line="240" w:lineRule="auto"/>
                    <w:jc w:val="center"/>
                  </w:pPr>
                  <w:r>
                    <w:rPr>
                      <w:color w:val="000000"/>
                    </w:rPr>
                    <w:t>10</w:t>
                  </w:r>
                </w:p>
              </w:tc>
              <w:tc>
                <w:tcPr>
                  <w:tcW w:w="21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62B064" w14:textId="68044BA3" w:rsidR="00DA30E8" w:rsidRDefault="00000000">
                  <w:pPr>
                    <w:spacing w:after="0" w:line="240" w:lineRule="auto"/>
                  </w:pPr>
                  <w:r>
                    <w:rPr>
                      <w:color w:val="000000"/>
                    </w:rPr>
                    <w:t xml:space="preserve">Vertinimo kriterijus skirtas įvertinti, kiek pedagogų ir švietimo pagalbos specialistų yra pasirengę teikti visokeriopą pagalbą, vaikams, mokiniams, organizuojant ir įgyvendinant </w:t>
                  </w:r>
                  <w:proofErr w:type="spellStart"/>
                  <w:r>
                    <w:rPr>
                      <w:color w:val="000000"/>
                    </w:rPr>
                    <w:t>įtrauk</w:t>
                  </w:r>
                  <w:r w:rsidR="004672F6">
                    <w:rPr>
                      <w:color w:val="000000"/>
                    </w:rPr>
                    <w:t>ų</w:t>
                  </w:r>
                  <w:r>
                    <w:rPr>
                      <w:color w:val="000000"/>
                    </w:rPr>
                    <w:t>jį</w:t>
                  </w:r>
                  <w:proofErr w:type="spellEnd"/>
                  <w:r>
                    <w:rPr>
                      <w:color w:val="000000"/>
                    </w:rPr>
                    <w:t xml:space="preserve"> ugdymą. Vertinimo kriterijus apskaičiuojamas: pedagogų ir švietimo pagalbos specialistų, dalyvavusių tiksliniuose mokymuose, skirtuose, </w:t>
                  </w:r>
                  <w:proofErr w:type="spellStart"/>
                  <w:r>
                    <w:rPr>
                      <w:color w:val="000000"/>
                    </w:rPr>
                    <w:t>įtraukčiai</w:t>
                  </w:r>
                  <w:proofErr w:type="spellEnd"/>
                  <w:r>
                    <w:rPr>
                      <w:color w:val="000000"/>
                    </w:rPr>
                    <w:t xml:space="preserve"> švietime, suma</w:t>
                  </w:r>
                </w:p>
              </w:tc>
            </w:tr>
            <w:tr w:rsidR="00DA30E8" w14:paraId="1035FE61" w14:textId="77777777" w:rsidTr="00DE25AC">
              <w:trPr>
                <w:trHeight w:val="262"/>
              </w:trPr>
              <w:tc>
                <w:tcPr>
                  <w:tcW w:w="53" w:type="dxa"/>
                </w:tcPr>
                <w:p w14:paraId="3F6E39A0" w14:textId="77777777" w:rsidR="00DA30E8" w:rsidRDefault="00DA30E8">
                  <w:pPr>
                    <w:spacing w:after="0" w:line="240" w:lineRule="auto"/>
                  </w:pPr>
                </w:p>
              </w:tc>
              <w:tc>
                <w:tcPr>
                  <w:tcW w:w="35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A595B5" w14:textId="77777777" w:rsidR="00DA30E8" w:rsidRDefault="00DA30E8">
                  <w:pPr>
                    <w:spacing w:after="0" w:line="240" w:lineRule="auto"/>
                  </w:pP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6CE76B" w14:textId="77777777" w:rsidR="00DA30E8" w:rsidRDefault="00000000">
                  <w:pPr>
                    <w:spacing w:after="0" w:line="240" w:lineRule="auto"/>
                  </w:pPr>
                  <w:r>
                    <w:rPr>
                      <w:color w:val="000000"/>
                    </w:rPr>
                    <w:t>Įgyvendintų inovacijų pasiekimams gerinti skaičius, Vnt.</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F6C339" w14:textId="1A940277" w:rsidR="00DA30E8" w:rsidRDefault="00467C0D">
                  <w:pPr>
                    <w:spacing w:after="0" w:line="240" w:lineRule="auto"/>
                    <w:jc w:val="center"/>
                  </w:pPr>
                  <w:r>
                    <w:rPr>
                      <w:color w:val="000000"/>
                    </w:rPr>
                    <w:t>1</w:t>
                  </w:r>
                </w:p>
              </w:tc>
              <w:tc>
                <w:tcPr>
                  <w:tcW w:w="21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AC39E5" w14:textId="77777777" w:rsidR="00DA30E8" w:rsidRDefault="00000000">
                  <w:pPr>
                    <w:spacing w:after="0" w:line="240" w:lineRule="auto"/>
                  </w:pPr>
                  <w:r>
                    <w:rPr>
                      <w:color w:val="000000"/>
                    </w:rPr>
                    <w:t>Vertinimo kriterijus skirtas įvertinti, kiek įstaigoje įgyvendinama inovacijų, skirtų pasiekimams gerinti, skaitmeniniam ugdymo turiniui ar platformai integruoti į kasdienį ugdymo procesą. Vertinimo kriterijus apskaičiuojamas: nurodoma įgyvendinamų inovacijų, skirtų pasiekimams gerinti, skaitmeniniam ugdymo turiniui ar platformai integruoti į kasdienį ugdymo procesą, suma</w:t>
                  </w:r>
                </w:p>
              </w:tc>
            </w:tr>
            <w:tr w:rsidR="00467C0D" w14:paraId="2877B4A8" w14:textId="77777777" w:rsidTr="00DE25AC">
              <w:trPr>
                <w:trHeight w:val="262"/>
              </w:trPr>
              <w:tc>
                <w:tcPr>
                  <w:tcW w:w="53" w:type="dxa"/>
                </w:tcPr>
                <w:p w14:paraId="3D15300F" w14:textId="77777777" w:rsidR="00DA30E8" w:rsidRDefault="00DA30E8">
                  <w:pPr>
                    <w:spacing w:after="0" w:line="240" w:lineRule="auto"/>
                  </w:pPr>
                </w:p>
              </w:tc>
              <w:tc>
                <w:tcPr>
                  <w:tcW w:w="35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E18C0F" w14:textId="77777777" w:rsidR="00DA30E8" w:rsidRDefault="00000000">
                  <w:pPr>
                    <w:spacing w:after="0" w:line="240" w:lineRule="auto"/>
                    <w:jc w:val="right"/>
                  </w:pPr>
                  <w:r>
                    <w:rPr>
                      <w:color w:val="000000"/>
                    </w:rPr>
                    <w:t>Metiniai savivaldybės biudžeto asignavimai</w:t>
                  </w:r>
                </w:p>
              </w:tc>
              <w:tc>
                <w:tcPr>
                  <w:tcW w:w="5923"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C708C6" w14:textId="2C3B74B6" w:rsidR="00DA30E8" w:rsidRDefault="00000000">
                  <w:pPr>
                    <w:spacing w:after="0" w:line="240" w:lineRule="auto"/>
                  </w:pPr>
                  <w:r>
                    <w:rPr>
                      <w:b/>
                      <w:color w:val="000000"/>
                    </w:rPr>
                    <w:t xml:space="preserve">Metiniai asignavimai </w:t>
                  </w:r>
                  <w:r w:rsidR="00AA7CC7">
                    <w:rPr>
                      <w:b/>
                      <w:color w:val="000000"/>
                    </w:rPr>
                    <w:t>623 656</w:t>
                  </w:r>
                  <w:r>
                    <w:rPr>
                      <w:b/>
                      <w:color w:val="000000"/>
                    </w:rPr>
                    <w:t xml:space="preserve"> tūkst. eurų, Iš jų: darbo užmokesčiui </w:t>
                  </w:r>
                  <w:r w:rsidR="00AA7CC7">
                    <w:rPr>
                      <w:b/>
                      <w:color w:val="000000"/>
                    </w:rPr>
                    <w:t>557 685</w:t>
                  </w:r>
                  <w:r>
                    <w:rPr>
                      <w:b/>
                      <w:color w:val="000000"/>
                    </w:rPr>
                    <w:t xml:space="preserve"> tūkst. eurų, </w:t>
                  </w:r>
                  <w:r w:rsidR="00AA7CC7">
                    <w:rPr>
                      <w:b/>
                      <w:color w:val="000000"/>
                    </w:rPr>
                    <w:t>t</w:t>
                  </w:r>
                  <w:r>
                    <w:rPr>
                      <w:b/>
                      <w:color w:val="000000"/>
                    </w:rPr>
                    <w:t>urtui 5,5 tūkst. eurų</w:t>
                  </w:r>
                </w:p>
              </w:tc>
            </w:tr>
            <w:tr w:rsidR="00467C0D" w14:paraId="6B2E9B36" w14:textId="77777777" w:rsidTr="00DE25AC">
              <w:trPr>
                <w:trHeight w:val="262"/>
              </w:trPr>
              <w:tc>
                <w:tcPr>
                  <w:tcW w:w="53" w:type="dxa"/>
                </w:tcPr>
                <w:p w14:paraId="135A6242" w14:textId="77777777" w:rsidR="00DA30E8" w:rsidRDefault="00DA30E8">
                  <w:pPr>
                    <w:spacing w:after="0" w:line="240" w:lineRule="auto"/>
                  </w:pPr>
                </w:p>
              </w:tc>
              <w:tc>
                <w:tcPr>
                  <w:tcW w:w="35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782D8F" w14:textId="77777777" w:rsidR="00DA30E8" w:rsidRDefault="00000000">
                  <w:pPr>
                    <w:spacing w:after="0" w:line="240" w:lineRule="auto"/>
                    <w:jc w:val="right"/>
                  </w:pPr>
                  <w:r>
                    <w:rPr>
                      <w:color w:val="000000"/>
                    </w:rPr>
                    <w:t>Veiklos planu prisidedama siekiant šių Savivaldybės įstaigų 2026 m. MVP tikslų ir uždavinių</w:t>
                  </w:r>
                </w:p>
              </w:tc>
              <w:tc>
                <w:tcPr>
                  <w:tcW w:w="5923"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788789" w14:textId="78D069DA" w:rsidR="00DA30E8" w:rsidRDefault="00717052">
                  <w:pPr>
                    <w:spacing w:after="0" w:line="240" w:lineRule="auto"/>
                  </w:pPr>
                  <w:r>
                    <w:t>Kauno miesto savivaldybės 2026-2028 metų strateginis veiklos planas, patvirtintas 2026 m. vasario 24 d. Kauno miesto savivaldybės tarybos sprendimu Nr. T-1</w:t>
                  </w:r>
                </w:p>
              </w:tc>
            </w:tr>
          </w:tbl>
          <w:p w14:paraId="76055642" w14:textId="77777777" w:rsidR="00DA30E8" w:rsidRDefault="00DA30E8">
            <w:pPr>
              <w:spacing w:after="0" w:line="240" w:lineRule="auto"/>
            </w:pPr>
          </w:p>
        </w:tc>
      </w:tr>
      <w:tr w:rsidR="00DA30E8" w14:paraId="1E6A4FBC" w14:textId="77777777">
        <w:trPr>
          <w:trHeight w:val="100"/>
        </w:trPr>
        <w:tc>
          <w:tcPr>
            <w:tcW w:w="9" w:type="dxa"/>
          </w:tcPr>
          <w:p w14:paraId="5660DBE4" w14:textId="77777777" w:rsidR="00DA30E8" w:rsidRDefault="00DA30E8">
            <w:pPr>
              <w:pStyle w:val="EmptyCellLayoutStyle"/>
              <w:spacing w:after="0" w:line="240" w:lineRule="auto"/>
            </w:pPr>
          </w:p>
        </w:tc>
        <w:tc>
          <w:tcPr>
            <w:tcW w:w="5595" w:type="dxa"/>
          </w:tcPr>
          <w:p w14:paraId="5CE09A1C" w14:textId="77777777" w:rsidR="00DA30E8" w:rsidRDefault="00DA30E8">
            <w:pPr>
              <w:pStyle w:val="EmptyCellLayoutStyle"/>
              <w:spacing w:after="0" w:line="240" w:lineRule="auto"/>
            </w:pPr>
          </w:p>
        </w:tc>
        <w:tc>
          <w:tcPr>
            <w:tcW w:w="3961" w:type="dxa"/>
          </w:tcPr>
          <w:p w14:paraId="2F850DAC" w14:textId="77777777" w:rsidR="00DA30E8" w:rsidRDefault="00DA30E8">
            <w:pPr>
              <w:pStyle w:val="EmptyCellLayoutStyle"/>
              <w:spacing w:after="0" w:line="240" w:lineRule="auto"/>
            </w:pPr>
          </w:p>
        </w:tc>
      </w:tr>
      <w:tr w:rsidR="00467C0D" w14:paraId="0C9C175D" w14:textId="77777777" w:rsidTr="00467C0D">
        <w:tc>
          <w:tcPr>
            <w:tcW w:w="9" w:type="dxa"/>
          </w:tcPr>
          <w:p w14:paraId="6F81A760" w14:textId="77777777" w:rsidR="00DA30E8" w:rsidRDefault="00DA30E8">
            <w:pPr>
              <w:pStyle w:val="EmptyCellLayoutStyle"/>
              <w:spacing w:after="0" w:line="240" w:lineRule="auto"/>
            </w:pPr>
          </w:p>
        </w:tc>
        <w:tc>
          <w:tcPr>
            <w:tcW w:w="5595"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54"/>
              <w:gridCol w:w="3571"/>
              <w:gridCol w:w="2783"/>
              <w:gridCol w:w="967"/>
              <w:gridCol w:w="2172"/>
            </w:tblGrid>
            <w:tr w:rsidR="00DA30E8" w14:paraId="1D847F6E" w14:textId="77777777" w:rsidTr="006F0A96">
              <w:trPr>
                <w:trHeight w:val="262"/>
              </w:trPr>
              <w:tc>
                <w:tcPr>
                  <w:tcW w:w="54" w:type="dxa"/>
                </w:tcPr>
                <w:p w14:paraId="5BFF0409" w14:textId="77777777" w:rsidR="00DA30E8" w:rsidRDefault="00DA30E8">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14AB857" w14:textId="77777777" w:rsidR="00DA30E8" w:rsidRDefault="00000000">
                  <w:pPr>
                    <w:spacing w:after="0" w:line="240" w:lineRule="auto"/>
                    <w:jc w:val="center"/>
                  </w:pPr>
                  <w:r>
                    <w:rPr>
                      <w:color w:val="000000"/>
                    </w:rPr>
                    <w:t>Veiklos sritis, tema, metinis veiksmas / darbas</w:t>
                  </w:r>
                </w:p>
              </w:tc>
              <w:tc>
                <w:tcPr>
                  <w:tcW w:w="2783"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A8ED11A" w14:textId="77777777" w:rsidR="00DA30E8" w:rsidRDefault="00000000">
                  <w:pPr>
                    <w:spacing w:after="0" w:line="240" w:lineRule="auto"/>
                    <w:jc w:val="center"/>
                  </w:pPr>
                  <w:r>
                    <w:rPr>
                      <w:color w:val="000000"/>
                    </w:rPr>
                    <w:t>Pagrindinis vertinimo kriterijus, matavimo vienetas</w:t>
                  </w:r>
                </w:p>
              </w:tc>
              <w:tc>
                <w:tcPr>
                  <w:tcW w:w="967"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3F890B6" w14:textId="77777777" w:rsidR="00DA30E8" w:rsidRDefault="00000000">
                  <w:pPr>
                    <w:spacing w:after="0" w:line="240" w:lineRule="auto"/>
                    <w:jc w:val="center"/>
                  </w:pPr>
                  <w:r>
                    <w:rPr>
                      <w:color w:val="000000"/>
                    </w:rPr>
                    <w:t>Siekiama reikšmė</w:t>
                  </w:r>
                </w:p>
              </w:tc>
              <w:tc>
                <w:tcPr>
                  <w:tcW w:w="2172"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1D46DC9" w14:textId="77777777" w:rsidR="00DA30E8" w:rsidRDefault="00000000">
                  <w:pPr>
                    <w:spacing w:after="0" w:line="240" w:lineRule="auto"/>
                    <w:jc w:val="center"/>
                  </w:pPr>
                  <w:r>
                    <w:rPr>
                      <w:color w:val="000000"/>
                    </w:rPr>
                    <w:t xml:space="preserve">Atsakingas (-i) darbuotojas (-ai), </w:t>
                  </w:r>
                  <w:r>
                    <w:rPr>
                      <w:color w:val="000000"/>
                    </w:rPr>
                    <w:lastRenderedPageBreak/>
                    <w:t>pareigos</w:t>
                  </w:r>
                </w:p>
              </w:tc>
            </w:tr>
            <w:tr w:rsidR="00467C0D" w14:paraId="18EFB104" w14:textId="77777777" w:rsidTr="006F0A96">
              <w:trPr>
                <w:trHeight w:val="262"/>
              </w:trPr>
              <w:tc>
                <w:tcPr>
                  <w:tcW w:w="54" w:type="dxa"/>
                  <w:vMerge w:val="restart"/>
                  <w:tcBorders>
                    <w:bottom w:val="nil"/>
                  </w:tcBorders>
                </w:tcPr>
                <w:p w14:paraId="7F195668" w14:textId="77777777" w:rsidR="00DA30E8" w:rsidRDefault="00DA30E8">
                  <w:pPr>
                    <w:spacing w:after="0" w:line="240" w:lineRule="auto"/>
                  </w:pPr>
                </w:p>
              </w:tc>
              <w:tc>
                <w:tcPr>
                  <w:tcW w:w="9493"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14BD82" w14:textId="77777777" w:rsidR="00DA30E8" w:rsidRDefault="00000000">
                  <w:pPr>
                    <w:spacing w:after="0" w:line="240" w:lineRule="auto"/>
                  </w:pPr>
                  <w:r>
                    <w:rPr>
                      <w:b/>
                      <w:color w:val="000000"/>
                    </w:rPr>
                    <w:t>ŽMOGIŠKIEJI IŠTEKLIAI</w:t>
                  </w:r>
                </w:p>
              </w:tc>
            </w:tr>
            <w:tr w:rsidR="00DA30E8" w14:paraId="76F57705" w14:textId="77777777" w:rsidTr="006F0A96">
              <w:trPr>
                <w:trHeight w:val="262"/>
              </w:trPr>
              <w:tc>
                <w:tcPr>
                  <w:tcW w:w="54" w:type="dxa"/>
                  <w:vMerge/>
                </w:tcPr>
                <w:p w14:paraId="3E66949C" w14:textId="77777777" w:rsidR="00DA30E8" w:rsidRDefault="00DA30E8">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B1EE11" w14:textId="77777777" w:rsidR="00016FBB" w:rsidRDefault="00000000" w:rsidP="00016FBB">
                  <w:pPr>
                    <w:spacing w:after="0" w:line="240" w:lineRule="auto"/>
                  </w:pPr>
                  <w:r>
                    <w:rPr>
                      <w:color w:val="000000"/>
                    </w:rPr>
                    <w:t>I. Personalo valdymas</w:t>
                  </w:r>
                  <w:r>
                    <w:rPr>
                      <w:color w:val="000000"/>
                    </w:rPr>
                    <w:br/>
                  </w:r>
                  <w:r w:rsidR="00016FBB">
                    <w:t>1. Tobulinti darbuotojų motyvacinę sistemą, siekiant veiklos kokybės.</w:t>
                  </w:r>
                </w:p>
                <w:p w14:paraId="005FFA52" w14:textId="0906C3E4" w:rsidR="00DA30E8" w:rsidRDefault="00016FBB" w:rsidP="00016FBB">
                  <w:pPr>
                    <w:spacing w:after="0" w:line="240" w:lineRule="auto"/>
                  </w:pPr>
                  <w:r>
                    <w:t xml:space="preserve">1.1. Organizuojami individualūs pokalbiai su kiekvienu darbuotoju, aptariant svarbiausius darbus ir veiklos rezultatus.                                                            1.2. Aiškiai apibrėžtos darbuotojų funkcijos, teisės, pareigos įstaigos vidaus dokumentuose.                                                                                                                     1.3. Skatinamas ir palaikomas personalo iniciatyvumas, mentorystės gebėjimų ugdymas.                                                                                                              1.4.  Darbuotojai sistemingai įtraukiami į darbo grupes.                                                                                                                                 2. Parengti ir įgyvendinti personalo kvalifikacijos tobulinimo planą.                                  2.1. Vykdoma kvalifikacijos tobulinimo stebėsena.                                                2.2.  Sudarytos sąlygos ikimokyklinio ugdymo mokytojams dalyvauti mokymuose atnaujinant ikimokyklinio ugdymo programą pagal atnaujintas Ikimokyklinio ugdymo programos gaires.     </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12C080" w14:textId="77777777" w:rsidR="00DA30E8" w:rsidRDefault="00000000">
                  <w:pPr>
                    <w:spacing w:after="0" w:line="240" w:lineRule="auto"/>
                  </w:pPr>
                  <w:r>
                    <w:rPr>
                      <w:color w:val="000000"/>
                    </w:rPr>
                    <w:t>Užimtų pareigybių dalis,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6FEEDA" w14:textId="33CFBC35" w:rsidR="00DA30E8" w:rsidRDefault="00467C0D">
                  <w:pPr>
                    <w:spacing w:after="0" w:line="240" w:lineRule="auto"/>
                    <w:jc w:val="center"/>
                  </w:pPr>
                  <w:r>
                    <w:rPr>
                      <w:color w:val="000000"/>
                    </w:rPr>
                    <w:t>98.50</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2B0F45" w14:textId="78282AF4" w:rsidR="00DA30E8" w:rsidRDefault="00D748E5">
                  <w:pPr>
                    <w:spacing w:after="0" w:line="240" w:lineRule="auto"/>
                  </w:pPr>
                  <w:r>
                    <w:rPr>
                      <w:color w:val="000000"/>
                    </w:rPr>
                    <w:t xml:space="preserve">Direktorius </w:t>
                  </w:r>
                </w:p>
              </w:tc>
            </w:tr>
            <w:tr w:rsidR="00DA30E8" w14:paraId="6F97C4C0" w14:textId="77777777" w:rsidTr="006F0A96">
              <w:trPr>
                <w:trHeight w:val="262"/>
              </w:trPr>
              <w:tc>
                <w:tcPr>
                  <w:tcW w:w="54" w:type="dxa"/>
                  <w:vMerge/>
                </w:tcPr>
                <w:p w14:paraId="41E3FA6B" w14:textId="77777777" w:rsidR="00DA30E8" w:rsidRDefault="00DA30E8">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0AC199" w14:textId="77777777" w:rsidR="00DA30E8" w:rsidRDefault="00000000">
                  <w:pPr>
                    <w:spacing w:after="0" w:line="240" w:lineRule="auto"/>
                  </w:pPr>
                  <w:r>
                    <w:rPr>
                      <w:color w:val="000000"/>
                    </w:rPr>
                    <w:t>I. Personalo valdymas</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B1E58B" w14:textId="77777777" w:rsidR="00DA30E8" w:rsidRDefault="00000000">
                  <w:pPr>
                    <w:spacing w:after="0" w:line="240" w:lineRule="auto"/>
                  </w:pPr>
                  <w:r>
                    <w:rPr>
                      <w:color w:val="000000"/>
                    </w:rPr>
                    <w:t>Pedagoginių pareigybių skaičiaus dalis nuo patvirtintų pareigybių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BFF2F8" w14:textId="7A805A17" w:rsidR="00DA30E8" w:rsidRDefault="00467C0D">
                  <w:pPr>
                    <w:spacing w:after="0" w:line="240" w:lineRule="auto"/>
                    <w:jc w:val="center"/>
                  </w:pPr>
                  <w:r>
                    <w:rPr>
                      <w:color w:val="000000"/>
                    </w:rPr>
                    <w:t>55.22</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D8D608" w14:textId="637B79FC" w:rsidR="00DA30E8" w:rsidRDefault="00D748E5">
                  <w:pPr>
                    <w:spacing w:after="0" w:line="240" w:lineRule="auto"/>
                  </w:pPr>
                  <w:r>
                    <w:rPr>
                      <w:color w:val="000000"/>
                    </w:rPr>
                    <w:t>Direktorius</w:t>
                  </w:r>
                </w:p>
              </w:tc>
            </w:tr>
            <w:tr w:rsidR="00DA30E8" w14:paraId="0661A748" w14:textId="77777777" w:rsidTr="006F0A96">
              <w:trPr>
                <w:trHeight w:val="262"/>
              </w:trPr>
              <w:tc>
                <w:tcPr>
                  <w:tcW w:w="54" w:type="dxa"/>
                  <w:vMerge/>
                </w:tcPr>
                <w:p w14:paraId="2C63DD68" w14:textId="77777777" w:rsidR="00DA30E8" w:rsidRDefault="00DA30E8">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31A8BD" w14:textId="77777777" w:rsidR="00DA30E8" w:rsidRDefault="00000000">
                  <w:pPr>
                    <w:spacing w:after="0" w:line="240" w:lineRule="auto"/>
                  </w:pPr>
                  <w:r>
                    <w:rPr>
                      <w:color w:val="000000"/>
                    </w:rPr>
                    <w:t>I. Personalo valdymas</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2318DA" w14:textId="77777777" w:rsidR="00DA30E8" w:rsidRDefault="00000000">
                  <w:pPr>
                    <w:spacing w:after="0" w:line="240" w:lineRule="auto"/>
                  </w:pPr>
                  <w:r>
                    <w:rPr>
                      <w:color w:val="000000"/>
                    </w:rPr>
                    <w:t xml:space="preserve">Paslaugas teikiančių pagalbos specialistų skaičius, </w:t>
                  </w:r>
                  <w:proofErr w:type="spellStart"/>
                  <w:r>
                    <w:rPr>
                      <w:color w:val="000000"/>
                    </w:rPr>
                    <w:t>Asm</w:t>
                  </w:r>
                  <w:proofErr w:type="spellEnd"/>
                  <w:r>
                    <w:rPr>
                      <w:color w:val="000000"/>
                    </w:rPr>
                    <w:t>.</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7D33E5" w14:textId="756BF448" w:rsidR="00DA30E8" w:rsidRDefault="00467C0D">
                  <w:pPr>
                    <w:spacing w:after="0" w:line="240" w:lineRule="auto"/>
                    <w:jc w:val="center"/>
                  </w:pPr>
                  <w:r>
                    <w:rPr>
                      <w:color w:val="000000"/>
                    </w:rPr>
                    <w:t>3</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3CA3B8" w14:textId="1303AD4A" w:rsidR="00DA30E8" w:rsidRDefault="00D748E5">
                  <w:pPr>
                    <w:spacing w:after="0" w:line="240" w:lineRule="auto"/>
                  </w:pPr>
                  <w:r>
                    <w:rPr>
                      <w:color w:val="000000"/>
                    </w:rPr>
                    <w:t>Direktorius</w:t>
                  </w:r>
                </w:p>
              </w:tc>
            </w:tr>
            <w:tr w:rsidR="00DA30E8" w14:paraId="35758BF4" w14:textId="77777777" w:rsidTr="006F0A96">
              <w:trPr>
                <w:trHeight w:val="262"/>
              </w:trPr>
              <w:tc>
                <w:tcPr>
                  <w:tcW w:w="54" w:type="dxa"/>
                  <w:vMerge/>
                </w:tcPr>
                <w:p w14:paraId="6B5B3C09" w14:textId="77777777" w:rsidR="00DA30E8" w:rsidRDefault="00DA30E8">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1B1F08" w14:textId="77777777" w:rsidR="00DA30E8" w:rsidRDefault="00000000">
                  <w:pPr>
                    <w:spacing w:after="0" w:line="240" w:lineRule="auto"/>
                  </w:pPr>
                  <w:r>
                    <w:rPr>
                      <w:color w:val="000000"/>
                    </w:rPr>
                    <w:t>I. Personalo valdymas</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822FD3" w14:textId="77777777" w:rsidR="00DA30E8" w:rsidRDefault="00000000">
                  <w:pPr>
                    <w:spacing w:after="0" w:line="240" w:lineRule="auto"/>
                  </w:pPr>
                  <w:r>
                    <w:rPr>
                      <w:color w:val="000000"/>
                    </w:rPr>
                    <w:t xml:space="preserve">Bendras pedagoginių darbuotojų skaičius (tarp jų ir vadovai), tenkantis vienam vaikui (mokiniui), </w:t>
                  </w:r>
                  <w:proofErr w:type="spellStart"/>
                  <w:r>
                    <w:rPr>
                      <w:color w:val="000000"/>
                    </w:rPr>
                    <w:t>Asm</w:t>
                  </w:r>
                  <w:proofErr w:type="spellEnd"/>
                  <w:r>
                    <w:rPr>
                      <w:color w:val="000000"/>
                    </w:rPr>
                    <w:t>.</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719B28" w14:textId="74B24656" w:rsidR="00DA30E8" w:rsidRDefault="00467C0D">
                  <w:pPr>
                    <w:spacing w:after="0" w:line="240" w:lineRule="auto"/>
                    <w:jc w:val="center"/>
                  </w:pPr>
                  <w:r>
                    <w:rPr>
                      <w:color w:val="000000"/>
                    </w:rPr>
                    <w:t>0,17</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59F76B" w14:textId="0F1BA336" w:rsidR="00DA30E8" w:rsidRDefault="00D748E5">
                  <w:pPr>
                    <w:spacing w:after="0" w:line="240" w:lineRule="auto"/>
                  </w:pPr>
                  <w:r>
                    <w:rPr>
                      <w:color w:val="000000"/>
                    </w:rPr>
                    <w:t>Direktorius</w:t>
                  </w:r>
                </w:p>
              </w:tc>
            </w:tr>
            <w:tr w:rsidR="00DA30E8" w14:paraId="79CB6A69" w14:textId="77777777" w:rsidTr="006F0A96">
              <w:trPr>
                <w:trHeight w:val="262"/>
              </w:trPr>
              <w:tc>
                <w:tcPr>
                  <w:tcW w:w="54" w:type="dxa"/>
                  <w:vMerge/>
                </w:tcPr>
                <w:p w14:paraId="7986DF70" w14:textId="77777777" w:rsidR="00DA30E8" w:rsidRDefault="00DA30E8">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36B6AF" w14:textId="77777777" w:rsidR="00DA30E8" w:rsidRDefault="00000000">
                  <w:pPr>
                    <w:spacing w:after="0" w:line="240" w:lineRule="auto"/>
                  </w:pPr>
                  <w:r>
                    <w:rPr>
                      <w:color w:val="000000"/>
                    </w:rPr>
                    <w:t>I. Personalo valdymas</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0B401A" w14:textId="77777777" w:rsidR="00DA30E8" w:rsidRDefault="00000000">
                  <w:pPr>
                    <w:spacing w:after="0" w:line="240" w:lineRule="auto"/>
                  </w:pPr>
                  <w:r>
                    <w:rPr>
                      <w:color w:val="000000"/>
                    </w:rPr>
                    <w:t>Darbuotojų kaitos indeksas,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A6E7D6" w14:textId="50CB1C12" w:rsidR="00DA30E8" w:rsidRDefault="00467C0D">
                  <w:pPr>
                    <w:spacing w:after="0" w:line="240" w:lineRule="auto"/>
                    <w:jc w:val="center"/>
                  </w:pPr>
                  <w:r>
                    <w:rPr>
                      <w:color w:val="000000"/>
                    </w:rPr>
                    <w:t>8.57</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18ADAC" w14:textId="34EB0F5A" w:rsidR="00DA30E8" w:rsidRDefault="00D748E5">
                  <w:pPr>
                    <w:spacing w:after="0" w:line="240" w:lineRule="auto"/>
                  </w:pPr>
                  <w:r>
                    <w:rPr>
                      <w:color w:val="000000"/>
                    </w:rPr>
                    <w:t>Direktorius</w:t>
                  </w:r>
                </w:p>
              </w:tc>
            </w:tr>
            <w:tr w:rsidR="00DA30E8" w14:paraId="68E3D572" w14:textId="77777777" w:rsidTr="006F0A96">
              <w:trPr>
                <w:trHeight w:val="262"/>
              </w:trPr>
              <w:tc>
                <w:tcPr>
                  <w:tcW w:w="54" w:type="dxa"/>
                  <w:vMerge/>
                </w:tcPr>
                <w:p w14:paraId="0BBE3090" w14:textId="77777777" w:rsidR="00DA30E8" w:rsidRDefault="00DA30E8">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6EFAC5" w14:textId="00E8125C" w:rsidR="00B015B7" w:rsidRPr="00B015B7" w:rsidRDefault="00000000" w:rsidP="00B015B7">
                  <w:pPr>
                    <w:spacing w:after="0" w:line="240" w:lineRule="auto"/>
                    <w:rPr>
                      <w:color w:val="000000"/>
                    </w:rPr>
                  </w:pPr>
                  <w:r>
                    <w:rPr>
                      <w:color w:val="000000"/>
                    </w:rPr>
                    <w:t>II. Kvalifikacijos tobulinimas</w:t>
                  </w:r>
                  <w:r>
                    <w:rPr>
                      <w:color w:val="000000"/>
                    </w:rPr>
                    <w:br/>
                    <w:t>kvalifikaciją.</w:t>
                  </w:r>
                  <w:r w:rsidR="00B015B7">
                    <w:t xml:space="preserve">                                               </w:t>
                  </w:r>
                  <w:r w:rsidR="00B015B7" w:rsidRPr="00B015B7">
                    <w:rPr>
                      <w:color w:val="000000"/>
                    </w:rPr>
                    <w:t xml:space="preserve">1. Organizuoti darbuotojų kvalifikacijos tobulinimą.                                   </w:t>
                  </w:r>
                  <w:r w:rsidR="00B015B7">
                    <w:rPr>
                      <w:color w:val="000000"/>
                    </w:rPr>
                    <w:t xml:space="preserve">    </w:t>
                  </w:r>
                  <w:r w:rsidR="00B015B7" w:rsidRPr="00B015B7">
                    <w:rPr>
                      <w:color w:val="000000"/>
                    </w:rPr>
                    <w:t xml:space="preserve">        1.1. Atlikti įstaigos darbuotojų kvalifikacijos tobulinimo poreikio tyrimą.                                                                                                                1.2. Darbuotojams (ne pedagoginiam darbuotojams) organizuoti praktinių žinių atnaujinimą.             </w:t>
                  </w:r>
                </w:p>
                <w:p w14:paraId="3F974483" w14:textId="77777777" w:rsidR="00B015B7" w:rsidRPr="00B015B7" w:rsidRDefault="00B015B7" w:rsidP="00B015B7">
                  <w:pPr>
                    <w:spacing w:after="0" w:line="240" w:lineRule="auto"/>
                    <w:rPr>
                      <w:color w:val="000000"/>
                    </w:rPr>
                  </w:pPr>
                  <w:r w:rsidRPr="00B015B7">
                    <w:rPr>
                      <w:color w:val="000000"/>
                    </w:rPr>
                    <w:t xml:space="preserve">2. Parengti ir įgyvendinti mokytojų kvalifikacijos tobulinimo planą.   </w:t>
                  </w:r>
                </w:p>
                <w:p w14:paraId="292C337A" w14:textId="77777777" w:rsidR="00B015B7" w:rsidRPr="00B015B7" w:rsidRDefault="00B015B7" w:rsidP="00B015B7">
                  <w:pPr>
                    <w:spacing w:after="0" w:line="240" w:lineRule="auto"/>
                    <w:rPr>
                      <w:color w:val="000000"/>
                    </w:rPr>
                  </w:pPr>
                  <w:r w:rsidRPr="00B015B7">
                    <w:rPr>
                      <w:color w:val="000000"/>
                    </w:rPr>
                    <w:t xml:space="preserve">2.1. Vykdoma sisteminga kvalifikacijos tobulinimo stebėsena.  </w:t>
                  </w:r>
                </w:p>
                <w:p w14:paraId="1FBF99A7" w14:textId="77777777" w:rsidR="00B015B7" w:rsidRPr="00B015B7" w:rsidRDefault="00B015B7" w:rsidP="00B015B7">
                  <w:pPr>
                    <w:spacing w:after="0" w:line="240" w:lineRule="auto"/>
                    <w:rPr>
                      <w:color w:val="000000"/>
                    </w:rPr>
                  </w:pPr>
                  <w:r w:rsidRPr="00B015B7">
                    <w:rPr>
                      <w:color w:val="000000"/>
                    </w:rPr>
                    <w:t xml:space="preserve">2.2.  Organizuojami dalijimosi gerąja patirtimi metodiniai renginiai, seminarai pasidalinant informacija iš lankytų mokymų.                                                       2.3. Organizuojami mokymai mokytojams, užtikrinant </w:t>
                  </w:r>
                  <w:proofErr w:type="spellStart"/>
                  <w:r w:rsidRPr="00B015B7">
                    <w:rPr>
                      <w:color w:val="000000"/>
                    </w:rPr>
                    <w:t>įtraukųjį</w:t>
                  </w:r>
                  <w:proofErr w:type="spellEnd"/>
                  <w:r w:rsidRPr="00B015B7">
                    <w:rPr>
                      <w:color w:val="000000"/>
                    </w:rPr>
                    <w:t xml:space="preserve">, inovatyviais metodais grįstą ugdymą.                                                                                                                         </w:t>
                  </w:r>
                </w:p>
                <w:p w14:paraId="1A59C5E1" w14:textId="14765657" w:rsidR="00DA30E8" w:rsidRDefault="00B015B7" w:rsidP="00B015B7">
                  <w:pPr>
                    <w:spacing w:after="0" w:line="240" w:lineRule="auto"/>
                  </w:pPr>
                  <w:r w:rsidRPr="00B015B7">
                    <w:rPr>
                      <w:color w:val="000000"/>
                    </w:rPr>
                    <w:t xml:space="preserve">3. Parengti mokytojų ir pagalbos mokiniui specialistų atestacijos programą.                                                                                                             4. Mokytojams sudaryti sąlygas įgyti </w:t>
                  </w:r>
                  <w:r w:rsidRPr="00B015B7">
                    <w:rPr>
                      <w:color w:val="000000"/>
                    </w:rPr>
                    <w:lastRenderedPageBreak/>
                    <w:t>kompetencijas parengti paraiškas ir dalyvauti tarptautiniuose projektuose.                                                                                                                                 5. Stiprinti mokytojų kompetencijas diegiant skaitmeninių programų įrankius, rengiant skaitmenines mokymo priemones.                             5.1. Ugdyti DI kompetencijas, siekiant atsakingo DI integravimo į ugdymo procesą.</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08F9BF" w14:textId="77777777" w:rsidR="00DA30E8" w:rsidRDefault="00000000">
                  <w:pPr>
                    <w:spacing w:after="0" w:line="240" w:lineRule="auto"/>
                  </w:pPr>
                  <w:r>
                    <w:rPr>
                      <w:color w:val="000000"/>
                    </w:rPr>
                    <w:lastRenderedPageBreak/>
                    <w:t>Kvalifikaciją tobulinusių darbuotojų dalis,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61BFEB" w14:textId="5F466400" w:rsidR="00DA30E8" w:rsidRDefault="00467C0D">
                  <w:pPr>
                    <w:spacing w:after="0" w:line="240" w:lineRule="auto"/>
                    <w:jc w:val="center"/>
                  </w:pPr>
                  <w:r>
                    <w:rPr>
                      <w:color w:val="000000"/>
                    </w:rPr>
                    <w:t>100</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0C88AA" w14:textId="38B8BE12" w:rsidR="00DA30E8" w:rsidRDefault="00D748E5">
                  <w:pPr>
                    <w:spacing w:after="0" w:line="240" w:lineRule="auto"/>
                  </w:pPr>
                  <w:r>
                    <w:rPr>
                      <w:color w:val="000000"/>
                    </w:rPr>
                    <w:t>Direktorius</w:t>
                  </w:r>
                </w:p>
              </w:tc>
            </w:tr>
            <w:tr w:rsidR="00467C0D" w14:paraId="33F09F7A" w14:textId="77777777" w:rsidTr="006F0A96">
              <w:trPr>
                <w:trHeight w:val="262"/>
              </w:trPr>
              <w:tc>
                <w:tcPr>
                  <w:tcW w:w="54" w:type="dxa"/>
                  <w:vMerge w:val="restart"/>
                  <w:tcBorders>
                    <w:bottom w:val="nil"/>
                  </w:tcBorders>
                </w:tcPr>
                <w:p w14:paraId="078061A4" w14:textId="77777777" w:rsidR="00DA30E8" w:rsidRDefault="00DA30E8">
                  <w:pPr>
                    <w:spacing w:after="0" w:line="240" w:lineRule="auto"/>
                  </w:pPr>
                </w:p>
              </w:tc>
              <w:tc>
                <w:tcPr>
                  <w:tcW w:w="9493"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2E8148" w14:textId="77777777" w:rsidR="00DA30E8" w:rsidRDefault="00000000">
                  <w:pPr>
                    <w:spacing w:after="0" w:line="240" w:lineRule="auto"/>
                  </w:pPr>
                  <w:r>
                    <w:rPr>
                      <w:b/>
                      <w:color w:val="000000"/>
                    </w:rPr>
                    <w:t>FINANSAI</w:t>
                  </w:r>
                </w:p>
              </w:tc>
            </w:tr>
            <w:tr w:rsidR="00DA30E8" w14:paraId="71F4E159" w14:textId="77777777" w:rsidTr="006F0A96">
              <w:trPr>
                <w:trHeight w:val="262"/>
              </w:trPr>
              <w:tc>
                <w:tcPr>
                  <w:tcW w:w="54" w:type="dxa"/>
                  <w:vMerge/>
                </w:tcPr>
                <w:p w14:paraId="3122D26E" w14:textId="77777777" w:rsidR="00DA30E8" w:rsidRDefault="00DA30E8">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8C6327" w14:textId="77777777" w:rsidR="00B015B7" w:rsidRDefault="00000000" w:rsidP="00B015B7">
                  <w:pPr>
                    <w:spacing w:after="0" w:line="240" w:lineRule="auto"/>
                  </w:pPr>
                  <w:r>
                    <w:rPr>
                      <w:color w:val="000000"/>
                    </w:rPr>
                    <w:t>I. Gautos lėšos</w:t>
                  </w:r>
                  <w:r>
                    <w:rPr>
                      <w:color w:val="000000"/>
                    </w:rPr>
                    <w:br/>
                  </w:r>
                  <w:r w:rsidR="00B015B7">
                    <w:t>1. Tobulinti finansinių išteklių planavimo ir racionalaus jų panaudojimo sistemą.</w:t>
                  </w:r>
                </w:p>
                <w:p w14:paraId="50C486D7" w14:textId="5A5B7E98" w:rsidR="00B015B7" w:rsidRDefault="00B015B7" w:rsidP="00B015B7">
                  <w:pPr>
                    <w:spacing w:after="0" w:line="240" w:lineRule="auto"/>
                  </w:pPr>
                  <w:r>
                    <w:t xml:space="preserve">1.1. Kartu su bendruomene nustatomas finansinių išlaidų poreikis.               </w:t>
                  </w:r>
                  <w:r w:rsidR="00DE25AC">
                    <w:t xml:space="preserve">  </w:t>
                  </w:r>
                  <w:r>
                    <w:t xml:space="preserve">     1.2. Bendruomenė išsamiai ir sistemingai informuojama apie gaunamas biudžetines, nebiudžetines lėšas, finansinę įstaigos būklę.</w:t>
                  </w:r>
                </w:p>
                <w:p w14:paraId="1E75BE60" w14:textId="77777777" w:rsidR="00B015B7" w:rsidRDefault="00B015B7" w:rsidP="00B015B7">
                  <w:pPr>
                    <w:spacing w:after="0" w:line="240" w:lineRule="auto"/>
                  </w:pPr>
                  <w:r>
                    <w:t>1.3. Lėšos naudojamos pagal patvirtintas sąmatas, naudojamos taupiai, derinant sprendimus su bendruomene, savivaldos institucijomis.                                                                                                  1.4. Užtikrinama tėvų įnašų už teikiamas paslaugas įstaigoje kontrolė.</w:t>
                  </w:r>
                </w:p>
                <w:p w14:paraId="26151B4E" w14:textId="77777777" w:rsidR="00B015B7" w:rsidRDefault="00B015B7" w:rsidP="00B015B7">
                  <w:pPr>
                    <w:spacing w:after="0" w:line="240" w:lineRule="auto"/>
                  </w:pPr>
                  <w:r>
                    <w:t>2. Panaudoti papildomus finansavimo šaltinius, ieškant alternatyvių finansinių išteklių šaltinių.</w:t>
                  </w:r>
                </w:p>
                <w:p w14:paraId="12C53C2E" w14:textId="73499696" w:rsidR="00B015B7" w:rsidRDefault="00B015B7" w:rsidP="00B015B7">
                  <w:pPr>
                    <w:spacing w:after="0" w:line="240" w:lineRule="auto"/>
                  </w:pPr>
                  <w:r>
                    <w:t>2.1. Dalyvaujama  „Vaisių ir daržovių  bei pieno ir pieno produktų vartojimo skatinimo vaikų ugdymo įstaigose  programoje“.                                                                      2.2. Esant poreikiui tęsti dalyvavimą „Ankstyvojo ugdymo užtikri</w:t>
                  </w:r>
                  <w:r w:rsidR="00DE25AC">
                    <w:t>ni</w:t>
                  </w:r>
                  <w:r>
                    <w:t>mas vaikams iš socialinę riziką patiriančių šeimų“ projekte.</w:t>
                  </w:r>
                </w:p>
                <w:p w14:paraId="33A27712" w14:textId="77777777" w:rsidR="00B015B7" w:rsidRDefault="00B015B7" w:rsidP="00B015B7">
                  <w:pPr>
                    <w:spacing w:after="0" w:line="240" w:lineRule="auto"/>
                  </w:pPr>
                  <w:r>
                    <w:t>2.3. Sudaromos trumpalaikės nuomos sutartys.</w:t>
                  </w:r>
                </w:p>
                <w:p w14:paraId="1FEF87E6" w14:textId="6922F326" w:rsidR="00DA30E8" w:rsidRDefault="00B015B7" w:rsidP="00B015B7">
                  <w:pPr>
                    <w:spacing w:after="0" w:line="240" w:lineRule="auto"/>
                  </w:pPr>
                  <w:r>
                    <w:t>3. Pritraukti finansinius išteklius, plėtojant projektinę veiklą.</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3D5666" w14:textId="77777777" w:rsidR="00DA30E8" w:rsidRDefault="00000000">
                  <w:pPr>
                    <w:spacing w:after="0" w:line="240" w:lineRule="auto"/>
                  </w:pPr>
                  <w:r>
                    <w:rPr>
                      <w:color w:val="000000"/>
                    </w:rPr>
                    <w:t>Įstaigos uždirbtų metinių pajamų dalis nuo metinio įstaigos biudžeto,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286AB6" w14:textId="6E1134FC" w:rsidR="00DA30E8" w:rsidRDefault="00467C0D">
                  <w:pPr>
                    <w:spacing w:after="0" w:line="240" w:lineRule="auto"/>
                    <w:jc w:val="center"/>
                  </w:pPr>
                  <w:r>
                    <w:rPr>
                      <w:color w:val="000000"/>
                    </w:rPr>
                    <w:t>5.85</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9291EB" w14:textId="42AE22BD" w:rsidR="00DA30E8" w:rsidRDefault="00D748E5">
                  <w:pPr>
                    <w:spacing w:after="0" w:line="240" w:lineRule="auto"/>
                  </w:pPr>
                  <w:r>
                    <w:rPr>
                      <w:color w:val="000000"/>
                    </w:rPr>
                    <w:t>Direktorius</w:t>
                  </w:r>
                </w:p>
              </w:tc>
            </w:tr>
            <w:tr w:rsidR="00DA30E8" w14:paraId="61852F1C" w14:textId="77777777" w:rsidTr="006F0A96">
              <w:trPr>
                <w:trHeight w:val="262"/>
              </w:trPr>
              <w:tc>
                <w:tcPr>
                  <w:tcW w:w="54" w:type="dxa"/>
                  <w:vMerge/>
                </w:tcPr>
                <w:p w14:paraId="5A7612A2" w14:textId="77777777" w:rsidR="00DA30E8" w:rsidRDefault="00DA30E8">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B5C211" w14:textId="77777777" w:rsidR="00DA30E8" w:rsidRDefault="00000000">
                  <w:pPr>
                    <w:spacing w:after="0" w:line="240" w:lineRule="auto"/>
                  </w:pPr>
                  <w:r>
                    <w:rPr>
                      <w:color w:val="000000"/>
                    </w:rPr>
                    <w:t>I. Gautos lėšos</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E2F1A0" w14:textId="77777777" w:rsidR="00DA30E8" w:rsidRDefault="00000000">
                  <w:pPr>
                    <w:spacing w:after="0" w:line="240" w:lineRule="auto"/>
                  </w:pPr>
                  <w:r>
                    <w:rPr>
                      <w:color w:val="000000"/>
                    </w:rPr>
                    <w:t>Įstaigos pritrauktos lėšos, Eur</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5C4CE3" w14:textId="77777777" w:rsidR="00DA30E8" w:rsidRDefault="00000000">
                  <w:pPr>
                    <w:spacing w:after="0" w:line="240" w:lineRule="auto"/>
                    <w:jc w:val="center"/>
                  </w:pPr>
                  <w:r>
                    <w:rPr>
                      <w:color w:val="000000"/>
                    </w:rPr>
                    <w:t>0.00</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FE5810" w14:textId="32DB24BB" w:rsidR="00DA30E8" w:rsidRDefault="00D748E5">
                  <w:pPr>
                    <w:spacing w:after="0" w:line="240" w:lineRule="auto"/>
                  </w:pPr>
                  <w:r>
                    <w:rPr>
                      <w:color w:val="000000"/>
                    </w:rPr>
                    <w:t>Direktorius</w:t>
                  </w:r>
                </w:p>
              </w:tc>
            </w:tr>
            <w:tr w:rsidR="00DA30E8" w14:paraId="7A1F69B9" w14:textId="77777777" w:rsidTr="006F0A96">
              <w:trPr>
                <w:trHeight w:val="262"/>
              </w:trPr>
              <w:tc>
                <w:tcPr>
                  <w:tcW w:w="54" w:type="dxa"/>
                  <w:vMerge/>
                </w:tcPr>
                <w:p w14:paraId="4D6D2215" w14:textId="77777777" w:rsidR="00DA30E8" w:rsidRDefault="00DA30E8">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C16275" w14:textId="77777777" w:rsidR="00DA30E8" w:rsidRDefault="00000000">
                  <w:pPr>
                    <w:spacing w:after="0" w:line="240" w:lineRule="auto"/>
                  </w:pPr>
                  <w:r>
                    <w:rPr>
                      <w:color w:val="000000"/>
                    </w:rPr>
                    <w:t>I. Gautos lėšos</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EB12C0" w14:textId="77777777" w:rsidR="00DA30E8" w:rsidRDefault="00000000">
                  <w:pPr>
                    <w:spacing w:after="0" w:line="240" w:lineRule="auto"/>
                  </w:pPr>
                  <w:r>
                    <w:rPr>
                      <w:color w:val="000000"/>
                    </w:rPr>
                    <w:t>Įstaigos vidutinė projektinio finansavimo paraiškomis laimėtų lėšų suma, Eur</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3B071F" w14:textId="77777777" w:rsidR="00DA30E8" w:rsidRDefault="00000000">
                  <w:pPr>
                    <w:spacing w:after="0" w:line="240" w:lineRule="auto"/>
                    <w:jc w:val="center"/>
                  </w:pPr>
                  <w:r>
                    <w:rPr>
                      <w:color w:val="000000"/>
                    </w:rPr>
                    <w:t>0.00</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8D1304" w14:textId="2F397C6C" w:rsidR="00DA30E8" w:rsidRDefault="00D748E5">
                  <w:pPr>
                    <w:spacing w:after="0" w:line="240" w:lineRule="auto"/>
                  </w:pPr>
                  <w:r>
                    <w:rPr>
                      <w:color w:val="000000"/>
                    </w:rPr>
                    <w:t>Direktorius</w:t>
                  </w:r>
                </w:p>
              </w:tc>
            </w:tr>
            <w:tr w:rsidR="00DA30E8" w14:paraId="18F083AB" w14:textId="77777777" w:rsidTr="006F0A96">
              <w:trPr>
                <w:trHeight w:val="262"/>
              </w:trPr>
              <w:tc>
                <w:tcPr>
                  <w:tcW w:w="54" w:type="dxa"/>
                  <w:vMerge/>
                </w:tcPr>
                <w:p w14:paraId="2227E65B" w14:textId="77777777" w:rsidR="00DA30E8" w:rsidRDefault="00DA30E8">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7DE8E0" w14:textId="77777777" w:rsidR="0090385E" w:rsidRDefault="00000000" w:rsidP="0090385E">
                  <w:pPr>
                    <w:spacing w:after="0" w:line="240" w:lineRule="auto"/>
                  </w:pPr>
                  <w:r>
                    <w:rPr>
                      <w:color w:val="000000"/>
                    </w:rPr>
                    <w:t>II. Išlaidos</w:t>
                  </w:r>
                  <w:r>
                    <w:rPr>
                      <w:color w:val="000000"/>
                    </w:rPr>
                    <w:br/>
                  </w:r>
                  <w:r w:rsidR="0090385E">
                    <w:t>1. Racionaliai planuoti prekių, paslaugų, darbų poreikį.</w:t>
                  </w:r>
                </w:p>
                <w:p w14:paraId="5C5BA3ED" w14:textId="77777777" w:rsidR="0090385E" w:rsidRDefault="0090385E" w:rsidP="0090385E">
                  <w:pPr>
                    <w:spacing w:after="0" w:line="240" w:lineRule="auto"/>
                  </w:pPr>
                  <w:r>
                    <w:t>1.1. Parengiamas  biudžeto projektas, pagrįstas skaičiavimais ir išvadomis.                                                                                                         1.2. Parengiamas, esant poreikiui, tikslinamas metinis planuojamų viešųjų pirkimų planas VIPIS sistemoje.</w:t>
                  </w:r>
                </w:p>
                <w:p w14:paraId="42ACB109" w14:textId="77777777" w:rsidR="0090385E" w:rsidRDefault="0090385E" w:rsidP="0090385E">
                  <w:pPr>
                    <w:spacing w:after="0" w:line="240" w:lineRule="auto"/>
                  </w:pPr>
                  <w:r>
                    <w:t xml:space="preserve">2. Nustatytais terminais panaudoti visus gautus asignavimus.   </w:t>
                  </w:r>
                </w:p>
                <w:p w14:paraId="6FBCE62E" w14:textId="6C6466D1" w:rsidR="00DA30E8" w:rsidRDefault="0090385E" w:rsidP="0090385E">
                  <w:pPr>
                    <w:spacing w:after="0" w:line="240" w:lineRule="auto"/>
                  </w:pPr>
                  <w:r>
                    <w:t xml:space="preserve">2.1. Užtikrinamas skaidrus ir viešas lėšų planavimas ir  panaudojimas                   2.2. Rengiamos ir viešinamos įstaigos internetinėje svetainėje lėšų panaudojimo ataskaitos.                                                                                  3. Vykdyti Kauno miesto savivaldybės </w:t>
                  </w:r>
                  <w:r>
                    <w:lastRenderedPageBreak/>
                    <w:t>finansuojamus planuojamus remonto darbus.</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D76A99" w14:textId="77777777" w:rsidR="00DA30E8" w:rsidRDefault="00000000">
                  <w:pPr>
                    <w:spacing w:after="0" w:line="240" w:lineRule="auto"/>
                  </w:pPr>
                  <w:r>
                    <w:rPr>
                      <w:color w:val="000000"/>
                    </w:rPr>
                    <w:lastRenderedPageBreak/>
                    <w:t>Per ataskaitinius metus panaudotų asignavimų dalis nuo patvirtintų metinių asignavimų,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213B09" w14:textId="19D8F0C9" w:rsidR="00DA30E8" w:rsidRDefault="00467C0D">
                  <w:pPr>
                    <w:spacing w:after="0" w:line="240" w:lineRule="auto"/>
                    <w:jc w:val="center"/>
                  </w:pPr>
                  <w:r>
                    <w:rPr>
                      <w:color w:val="000000"/>
                    </w:rPr>
                    <w:t>98.11</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E29EBD" w14:textId="4B6717B2" w:rsidR="00DA30E8" w:rsidRDefault="00D748E5">
                  <w:pPr>
                    <w:spacing w:after="0" w:line="240" w:lineRule="auto"/>
                  </w:pPr>
                  <w:r>
                    <w:rPr>
                      <w:color w:val="000000"/>
                    </w:rPr>
                    <w:t>Direktorius</w:t>
                  </w:r>
                </w:p>
              </w:tc>
            </w:tr>
            <w:tr w:rsidR="00DA30E8" w14:paraId="7CCF9808" w14:textId="77777777" w:rsidTr="006F0A96">
              <w:trPr>
                <w:trHeight w:val="262"/>
              </w:trPr>
              <w:tc>
                <w:tcPr>
                  <w:tcW w:w="54" w:type="dxa"/>
                  <w:vMerge/>
                </w:tcPr>
                <w:p w14:paraId="5DF7E3C7" w14:textId="77777777" w:rsidR="00DA30E8" w:rsidRDefault="00DA30E8">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EA2D07" w14:textId="77777777" w:rsidR="00DA30E8" w:rsidRDefault="00000000">
                  <w:pPr>
                    <w:spacing w:after="0" w:line="240" w:lineRule="auto"/>
                  </w:pPr>
                  <w:r>
                    <w:rPr>
                      <w:color w:val="000000"/>
                    </w:rPr>
                    <w:t>II. Išlaidos</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CE0FF3" w14:textId="77777777" w:rsidR="00DA30E8" w:rsidRDefault="00000000">
                  <w:pPr>
                    <w:spacing w:after="0" w:line="240" w:lineRule="auto"/>
                  </w:pPr>
                  <w:r>
                    <w:rPr>
                      <w:color w:val="000000"/>
                    </w:rPr>
                    <w:t>Per ataskaitinius metus panaudotų biudžeto asignavimų dalis nuo patvirtintų metinių biudžeto asignavimų,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46D623" w14:textId="32F2CAC9" w:rsidR="00DA30E8" w:rsidRDefault="00467C0D">
                  <w:pPr>
                    <w:spacing w:after="0" w:line="240" w:lineRule="auto"/>
                    <w:jc w:val="center"/>
                  </w:pPr>
                  <w:r>
                    <w:rPr>
                      <w:color w:val="000000"/>
                    </w:rPr>
                    <w:t>98.55</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91D61B" w14:textId="4D04E70C" w:rsidR="00DA30E8" w:rsidRDefault="00D748E5">
                  <w:pPr>
                    <w:spacing w:after="0" w:line="240" w:lineRule="auto"/>
                  </w:pPr>
                  <w:r>
                    <w:rPr>
                      <w:color w:val="000000"/>
                    </w:rPr>
                    <w:t>Direktorius</w:t>
                  </w:r>
                </w:p>
              </w:tc>
            </w:tr>
            <w:tr w:rsidR="00DA30E8" w14:paraId="5F5F62E2" w14:textId="77777777" w:rsidTr="006F0A96">
              <w:trPr>
                <w:trHeight w:val="262"/>
              </w:trPr>
              <w:tc>
                <w:tcPr>
                  <w:tcW w:w="54" w:type="dxa"/>
                  <w:vMerge/>
                </w:tcPr>
                <w:p w14:paraId="43085D06" w14:textId="77777777" w:rsidR="00DA30E8" w:rsidRDefault="00DA30E8">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E57B3C" w14:textId="77777777" w:rsidR="00DA30E8" w:rsidRDefault="00000000">
                  <w:pPr>
                    <w:spacing w:after="0" w:line="240" w:lineRule="auto"/>
                  </w:pPr>
                  <w:r>
                    <w:rPr>
                      <w:color w:val="000000"/>
                    </w:rPr>
                    <w:t>II. Išlaidos</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B56E49" w14:textId="77777777" w:rsidR="00DA30E8" w:rsidRDefault="00000000">
                  <w:pPr>
                    <w:spacing w:after="0" w:line="240" w:lineRule="auto"/>
                  </w:pPr>
                  <w:r>
                    <w:rPr>
                      <w:color w:val="000000"/>
                    </w:rPr>
                    <w:t>Per ataskaitinius metus panaudotų asignavimų iš įstaigos pajamų įmokų dalis nuo patvirtintų asignavimų iš įstaigos pajamų įmokų,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54B6EB" w14:textId="156E19C9" w:rsidR="00DA30E8" w:rsidRDefault="00467C0D">
                  <w:pPr>
                    <w:spacing w:after="0" w:line="240" w:lineRule="auto"/>
                    <w:jc w:val="center"/>
                  </w:pPr>
                  <w:r>
                    <w:rPr>
                      <w:color w:val="000000"/>
                    </w:rPr>
                    <w:t>92.80</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FA2B63" w14:textId="502099F7" w:rsidR="00DA30E8" w:rsidRDefault="00D748E5">
                  <w:pPr>
                    <w:spacing w:after="0" w:line="240" w:lineRule="auto"/>
                  </w:pPr>
                  <w:r>
                    <w:rPr>
                      <w:color w:val="000000"/>
                    </w:rPr>
                    <w:t>Direktorius</w:t>
                  </w:r>
                </w:p>
              </w:tc>
            </w:tr>
            <w:tr w:rsidR="00467C0D" w14:paraId="274E86AA" w14:textId="77777777" w:rsidTr="006F0A96">
              <w:trPr>
                <w:trHeight w:val="262"/>
              </w:trPr>
              <w:tc>
                <w:tcPr>
                  <w:tcW w:w="54" w:type="dxa"/>
                  <w:vMerge w:val="restart"/>
                  <w:tcBorders>
                    <w:bottom w:val="nil"/>
                  </w:tcBorders>
                </w:tcPr>
                <w:p w14:paraId="696163EC" w14:textId="77777777" w:rsidR="00DA30E8" w:rsidRDefault="00DA30E8">
                  <w:pPr>
                    <w:spacing w:after="0" w:line="240" w:lineRule="auto"/>
                  </w:pPr>
                </w:p>
              </w:tc>
              <w:tc>
                <w:tcPr>
                  <w:tcW w:w="9493"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433D2F" w14:textId="77777777" w:rsidR="00DA30E8" w:rsidRDefault="00000000">
                  <w:pPr>
                    <w:spacing w:after="0" w:line="240" w:lineRule="auto"/>
                  </w:pPr>
                  <w:r>
                    <w:rPr>
                      <w:b/>
                      <w:color w:val="000000"/>
                    </w:rPr>
                    <w:t>TURTAS</w:t>
                  </w:r>
                </w:p>
              </w:tc>
            </w:tr>
            <w:tr w:rsidR="00DA30E8" w14:paraId="5C122437" w14:textId="77777777" w:rsidTr="006F0A96">
              <w:trPr>
                <w:trHeight w:val="262"/>
              </w:trPr>
              <w:tc>
                <w:tcPr>
                  <w:tcW w:w="54" w:type="dxa"/>
                  <w:vMerge/>
                </w:tcPr>
                <w:p w14:paraId="0A90FDDB" w14:textId="77777777" w:rsidR="00DA30E8" w:rsidRDefault="00DA30E8">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EF1F9D" w14:textId="77777777" w:rsidR="0090385E" w:rsidRDefault="00000000" w:rsidP="0090385E">
                  <w:pPr>
                    <w:spacing w:after="0" w:line="240" w:lineRule="auto"/>
                  </w:pPr>
                  <w:r>
                    <w:rPr>
                      <w:color w:val="000000"/>
                    </w:rPr>
                    <w:t>I. Nekilnojamo turto valdymas</w:t>
                  </w:r>
                  <w:r>
                    <w:rPr>
                      <w:color w:val="000000"/>
                    </w:rPr>
                    <w:br/>
                  </w:r>
                  <w:r w:rsidR="0090385E">
                    <w:t>1. Užtikrinti racionalų ir tausojantį turto valdymą, kuriant saugią ir šiuolaikišką ugdymo(</w:t>
                  </w:r>
                  <w:proofErr w:type="spellStart"/>
                  <w:r w:rsidR="0090385E">
                    <w:t>si</w:t>
                  </w:r>
                  <w:proofErr w:type="spellEnd"/>
                  <w:r w:rsidR="0090385E">
                    <w:t>) aplinką.</w:t>
                  </w:r>
                </w:p>
                <w:p w14:paraId="629C9B2E" w14:textId="77777777" w:rsidR="0090385E" w:rsidRDefault="0090385E" w:rsidP="0090385E">
                  <w:pPr>
                    <w:spacing w:after="0" w:line="240" w:lineRule="auto"/>
                  </w:pPr>
                  <w:r>
                    <w:t>1.1. Sunaudojamų energetinių išteklių apskaita, metų pabaigoje parengta lyginamoji  analizė.</w:t>
                  </w:r>
                </w:p>
                <w:p w14:paraId="2CFA290D" w14:textId="77777777" w:rsidR="0090385E" w:rsidRDefault="0090385E" w:rsidP="0090385E">
                  <w:pPr>
                    <w:spacing w:after="0" w:line="240" w:lineRule="auto"/>
                  </w:pPr>
                  <w:r>
                    <w:t xml:space="preserve">1.2. Pateikiamos išvados ir pasiūlymai dėl racionalesnio išteklių naudojimo.                                                                                                        1.3. Atliekama vaikų žaidimų aikštelių patikra, vykdomi pateikti nurodymai.                                                                                                        1.4. Atliekamas dviejų grupių kapitalinis remontas.                                                                                                                               </w:t>
                  </w:r>
                </w:p>
                <w:p w14:paraId="14059C6F" w14:textId="77777777" w:rsidR="0090385E" w:rsidRDefault="0090385E" w:rsidP="0090385E">
                  <w:pPr>
                    <w:spacing w:after="0" w:line="240" w:lineRule="auto"/>
                  </w:pPr>
                  <w:r>
                    <w:t>2. Užtikrinti įstaigos nuomojamų patalpų tausojantį turto valdymą.</w:t>
                  </w:r>
                </w:p>
                <w:p w14:paraId="364F1775" w14:textId="77777777" w:rsidR="0090385E" w:rsidRDefault="0090385E" w:rsidP="0090385E">
                  <w:pPr>
                    <w:spacing w:after="0" w:line="240" w:lineRule="auto"/>
                  </w:pPr>
                  <w:r>
                    <w:t>3. Vykdyti teisės aktų nustatyta tvarka  netinkamo naudoti turto nurašymus.</w:t>
                  </w:r>
                </w:p>
                <w:p w14:paraId="776762B8" w14:textId="1343A1C6" w:rsidR="00DA30E8" w:rsidRDefault="0090385E" w:rsidP="0090385E">
                  <w:pPr>
                    <w:spacing w:after="0" w:line="240" w:lineRule="auto"/>
                  </w:pPr>
                  <w:r>
                    <w:t>4. Pagerinti ugdymo(</w:t>
                  </w:r>
                  <w:proofErr w:type="spellStart"/>
                  <w:r>
                    <w:t>si</w:t>
                  </w:r>
                  <w:proofErr w:type="spellEnd"/>
                  <w:r>
                    <w:t>) aplinkų saugumą ir funkcionalumą lauke, įsigyjant lauko priemones.</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431478" w14:textId="77777777" w:rsidR="00DA30E8" w:rsidRDefault="00000000">
                  <w:pPr>
                    <w:spacing w:after="0" w:line="240" w:lineRule="auto"/>
                  </w:pPr>
                  <w:r>
                    <w:rPr>
                      <w:color w:val="000000"/>
                    </w:rPr>
                    <w:t>Įstaigos valdomo nekilnojamojo turto 1 kv. m išlaikymo kaina, Eur</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752187" w14:textId="21344A76" w:rsidR="00DA30E8" w:rsidRDefault="00467C0D">
                  <w:pPr>
                    <w:spacing w:after="0" w:line="240" w:lineRule="auto"/>
                    <w:jc w:val="center"/>
                  </w:pPr>
                  <w:r>
                    <w:rPr>
                      <w:color w:val="000000"/>
                    </w:rPr>
                    <w:t>4.71</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93FB08" w14:textId="0DBF7412" w:rsidR="00DA30E8" w:rsidRDefault="00D748E5">
                  <w:pPr>
                    <w:spacing w:after="0" w:line="240" w:lineRule="auto"/>
                  </w:pPr>
                  <w:r>
                    <w:rPr>
                      <w:color w:val="000000"/>
                    </w:rPr>
                    <w:t>Direktorius</w:t>
                  </w:r>
                </w:p>
              </w:tc>
            </w:tr>
            <w:tr w:rsidR="00DA30E8" w14:paraId="40ED5D66" w14:textId="77777777" w:rsidTr="006F0A96">
              <w:trPr>
                <w:trHeight w:val="262"/>
              </w:trPr>
              <w:tc>
                <w:tcPr>
                  <w:tcW w:w="54" w:type="dxa"/>
                  <w:vMerge/>
                </w:tcPr>
                <w:p w14:paraId="3F0448AB" w14:textId="77777777" w:rsidR="00DA30E8" w:rsidRDefault="00DA30E8">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64972C" w14:textId="77777777" w:rsidR="00DA30E8" w:rsidRDefault="00000000">
                  <w:pPr>
                    <w:spacing w:after="0" w:line="240" w:lineRule="auto"/>
                  </w:pPr>
                  <w:r>
                    <w:rPr>
                      <w:color w:val="000000"/>
                    </w:rPr>
                    <w:t>I. Nekilnojamo turto valdymas</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083EAA" w14:textId="77777777" w:rsidR="00DA30E8" w:rsidRDefault="00000000">
                  <w:pPr>
                    <w:spacing w:after="0" w:line="240" w:lineRule="auto"/>
                  </w:pPr>
                  <w:r>
                    <w:rPr>
                      <w:color w:val="000000"/>
                    </w:rPr>
                    <w:t>Pagrindinėms įstaigos funkcijoms vykdyti naudojamo nekilnojamojo turto ploto dalis,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58C4C4" w14:textId="61F8B7F0" w:rsidR="00DA30E8" w:rsidRDefault="00467C0D">
                  <w:pPr>
                    <w:spacing w:after="0" w:line="240" w:lineRule="auto"/>
                    <w:jc w:val="center"/>
                  </w:pPr>
                  <w:r>
                    <w:rPr>
                      <w:color w:val="000000"/>
                    </w:rPr>
                    <w:t>86.25</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817835" w14:textId="04D49A21" w:rsidR="00DA30E8" w:rsidRDefault="00D748E5">
                  <w:pPr>
                    <w:spacing w:after="0" w:line="240" w:lineRule="auto"/>
                  </w:pPr>
                  <w:r>
                    <w:rPr>
                      <w:color w:val="000000"/>
                    </w:rPr>
                    <w:t>Direktorius</w:t>
                  </w:r>
                </w:p>
              </w:tc>
            </w:tr>
            <w:tr w:rsidR="00DA30E8" w14:paraId="78207A0D" w14:textId="77777777" w:rsidTr="006F0A96">
              <w:trPr>
                <w:trHeight w:val="262"/>
              </w:trPr>
              <w:tc>
                <w:tcPr>
                  <w:tcW w:w="54" w:type="dxa"/>
                  <w:vMerge/>
                </w:tcPr>
                <w:p w14:paraId="6D24EB38" w14:textId="77777777" w:rsidR="00DA30E8" w:rsidRDefault="00DA30E8">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60A307" w14:textId="77777777" w:rsidR="00DA30E8" w:rsidRDefault="00000000">
                  <w:pPr>
                    <w:spacing w:after="0" w:line="240" w:lineRule="auto"/>
                  </w:pPr>
                  <w:r>
                    <w:rPr>
                      <w:color w:val="000000"/>
                    </w:rPr>
                    <w:t>I. Nekilnojamo turto valdymas</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5B1BBB" w14:textId="77777777" w:rsidR="00DA30E8" w:rsidRDefault="00000000">
                  <w:pPr>
                    <w:spacing w:after="0" w:line="240" w:lineRule="auto"/>
                  </w:pPr>
                  <w:r>
                    <w:rPr>
                      <w:color w:val="000000"/>
                    </w:rPr>
                    <w:t>Įstaigos išnuomoto nekilnojamojo turto ploto dalis,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43CD1E" w14:textId="4C577A73" w:rsidR="00DA30E8" w:rsidRDefault="00467C0D">
                  <w:pPr>
                    <w:spacing w:after="0" w:line="240" w:lineRule="auto"/>
                    <w:jc w:val="center"/>
                  </w:pPr>
                  <w:r>
                    <w:rPr>
                      <w:color w:val="000000"/>
                    </w:rPr>
                    <w:t>6.68</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20DF3A" w14:textId="6B299151" w:rsidR="00DA30E8" w:rsidRDefault="00D748E5">
                  <w:pPr>
                    <w:spacing w:after="0" w:line="240" w:lineRule="auto"/>
                  </w:pPr>
                  <w:r>
                    <w:rPr>
                      <w:color w:val="000000"/>
                    </w:rPr>
                    <w:t>Direktorius</w:t>
                  </w:r>
                </w:p>
              </w:tc>
            </w:tr>
            <w:tr w:rsidR="00467C0D" w14:paraId="48F4DF23" w14:textId="77777777" w:rsidTr="006F0A96">
              <w:trPr>
                <w:trHeight w:val="262"/>
              </w:trPr>
              <w:tc>
                <w:tcPr>
                  <w:tcW w:w="54" w:type="dxa"/>
                  <w:vMerge w:val="restart"/>
                  <w:tcBorders>
                    <w:bottom w:val="nil"/>
                  </w:tcBorders>
                </w:tcPr>
                <w:p w14:paraId="1B12FACE" w14:textId="77777777" w:rsidR="00DA30E8" w:rsidRDefault="00DA30E8">
                  <w:pPr>
                    <w:spacing w:after="0" w:line="240" w:lineRule="auto"/>
                  </w:pPr>
                </w:p>
              </w:tc>
              <w:tc>
                <w:tcPr>
                  <w:tcW w:w="9493"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2C7BB1" w14:textId="77777777" w:rsidR="00DA30E8" w:rsidRDefault="00000000">
                  <w:pPr>
                    <w:spacing w:after="0" w:line="240" w:lineRule="auto"/>
                  </w:pPr>
                  <w:r>
                    <w:rPr>
                      <w:b/>
                      <w:color w:val="000000"/>
                    </w:rPr>
                    <w:t>PAGRINDINĖ VEIKLA (pagal teisės aktuose nustatytas funkcijas)</w:t>
                  </w:r>
                </w:p>
              </w:tc>
            </w:tr>
            <w:tr w:rsidR="006F0A96" w14:paraId="2D7129C5" w14:textId="77777777" w:rsidTr="006F0A96">
              <w:trPr>
                <w:trHeight w:val="262"/>
              </w:trPr>
              <w:tc>
                <w:tcPr>
                  <w:tcW w:w="54" w:type="dxa"/>
                  <w:vMerge/>
                </w:tcPr>
                <w:p w14:paraId="75211DE0" w14:textId="77777777" w:rsidR="006F0A96" w:rsidRDefault="006F0A96" w:rsidP="006F0A96">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840440" w14:textId="5929D172" w:rsidR="006F0A96" w:rsidRDefault="006F0A96" w:rsidP="002436BC">
                  <w:r w:rsidRPr="00D12C95">
                    <w:rPr>
                      <w:b/>
                      <w:bCs/>
                    </w:rPr>
                    <w:t>I. Ikimokyklinio ugdymo organizavimas</w:t>
                  </w:r>
                  <w:r w:rsidRPr="00D12C95">
                    <w:rPr>
                      <w:b/>
                      <w:bCs/>
                    </w:rPr>
                    <w:br/>
                  </w:r>
                  <w:r w:rsidRPr="00110AB2">
                    <w:t>1. Sudarytos saugios ir higienos normas atitinkančios ugdymo(</w:t>
                  </w:r>
                  <w:proofErr w:type="spellStart"/>
                  <w:r w:rsidRPr="00110AB2">
                    <w:t>si</w:t>
                  </w:r>
                  <w:proofErr w:type="spellEnd"/>
                  <w:r w:rsidRPr="00110AB2">
                    <w:t xml:space="preserve">) sąlygos.           </w:t>
                  </w:r>
                  <w:r w:rsidRPr="00110AB2">
                    <w:br/>
                    <w:t xml:space="preserve">1.1 HN 75:2016 reikalavimų vykdymas formuojant ikimokyklinio  amžiaus vaikų grupes.                                                                                                                   1.2. </w:t>
                  </w:r>
                  <w:r w:rsidR="002936F7">
                    <w:t>d</w:t>
                  </w:r>
                  <w:r w:rsidRPr="00110AB2">
                    <w:t>idin</w:t>
                  </w:r>
                  <w:r>
                    <w:t>amas</w:t>
                  </w:r>
                  <w:r w:rsidRPr="00110AB2">
                    <w:t xml:space="preserve"> įstaigos patrauklum</w:t>
                  </w:r>
                  <w:r>
                    <w:t>as</w:t>
                  </w:r>
                  <w:r w:rsidRPr="00110AB2">
                    <w:t xml:space="preserve">, diegiant  ir išryškinant įstaigos išskirtinumus,  skleidžiant informaciją apie įgyvendinamus projektus, edukacines veiklas, renginius, diegiamas inovacijas.                                                                                                                 1.3. </w:t>
                  </w:r>
                  <w:r w:rsidR="002936F7">
                    <w:t>a</w:t>
                  </w:r>
                  <w:r w:rsidRPr="00110AB2">
                    <w:t>tli</w:t>
                  </w:r>
                  <w:r>
                    <w:t>e</w:t>
                  </w:r>
                  <w:r w:rsidRPr="00110AB2">
                    <w:t>k</w:t>
                  </w:r>
                  <w:r>
                    <w:t>amas</w:t>
                  </w:r>
                  <w:r w:rsidRPr="00110AB2">
                    <w:t xml:space="preserve"> įstaigą lankančių vaikų tėvų (globėjų) tyrimą, siekiant išsiaiškinti tėvų lūkesčius ir vaikų savijautą darželyje.</w:t>
                  </w:r>
                  <w:r w:rsidR="00D12C95">
                    <w:t xml:space="preserve">      </w:t>
                  </w:r>
                  <w:r w:rsidRPr="00110AB2">
                    <w:t>2. Taik</w:t>
                  </w:r>
                  <w:r>
                    <w:t>yti</w:t>
                  </w:r>
                  <w:r w:rsidRPr="00110AB2">
                    <w:t xml:space="preserve"> kontekstinius ugdymo metodus, užtikrinti veiksmingą ugdymo(</w:t>
                  </w:r>
                  <w:proofErr w:type="spellStart"/>
                  <w:r w:rsidRPr="00110AB2">
                    <w:t>si</w:t>
                  </w:r>
                  <w:proofErr w:type="spellEnd"/>
                  <w:r w:rsidRPr="00110AB2">
                    <w:t>) procesą, įgyvendinant:</w:t>
                  </w:r>
                  <w:r w:rsidRPr="00110AB2">
                    <w:br/>
                  </w:r>
                  <w:r w:rsidRPr="00110AB2">
                    <w:lastRenderedPageBreak/>
                    <w:t xml:space="preserve">2.1. </w:t>
                  </w:r>
                  <w:r>
                    <w:t xml:space="preserve">  </w:t>
                  </w:r>
                  <w:r w:rsidRPr="00110AB2">
                    <w:t>2 tikslinius tarptautinius projektus;</w:t>
                  </w:r>
                  <w:r w:rsidRPr="00110AB2">
                    <w:br/>
                    <w:t xml:space="preserve">2.2.  4 kontekstines edukacinės veiklas vaikams. </w:t>
                  </w:r>
                  <w:r w:rsidR="002436BC">
                    <w:t xml:space="preserve">                                                           </w:t>
                  </w:r>
                  <w:r w:rsidRPr="00110AB2">
                    <w:t>2.3. 6 tikslinius ugdymo(</w:t>
                  </w:r>
                  <w:proofErr w:type="spellStart"/>
                  <w:r w:rsidRPr="00110AB2">
                    <w:t>si</w:t>
                  </w:r>
                  <w:proofErr w:type="spellEnd"/>
                  <w:r w:rsidRPr="00110AB2">
                    <w:t>) projektus;</w:t>
                  </w:r>
                  <w:r w:rsidR="002436BC">
                    <w:t xml:space="preserve">     </w:t>
                  </w:r>
                  <w:r w:rsidRPr="00110AB2">
                    <w:t>2.4 . lauko aplinkoje įrengiant STEAM lentą.</w:t>
                  </w:r>
                  <w:r w:rsidRPr="00110AB2">
                    <w:br/>
                    <w:t>3. Užtikrin</w:t>
                  </w:r>
                  <w:r>
                    <w:t>ti</w:t>
                  </w:r>
                  <w:r w:rsidRPr="00110AB2">
                    <w:t xml:space="preserve"> lygias galimybes vaikams iš skirtingos socialinės aplinkos, įgyvendinti: </w:t>
                  </w:r>
                  <w:r w:rsidRPr="00110AB2">
                    <w:br/>
                    <w:t>3.1.</w:t>
                  </w:r>
                  <w:r w:rsidR="002936F7">
                    <w:t xml:space="preserve"> vykdomas b</w:t>
                  </w:r>
                  <w:r w:rsidRPr="00110AB2">
                    <w:t xml:space="preserve">endrai finansuojamas EU projektas „Ankstyvojo ugdymo užtikrinimas vaikams iš socialinę riziką patiriančių šeimų“; </w:t>
                  </w:r>
                  <w:r w:rsidRPr="00110AB2">
                    <w:br/>
                    <w:t>3.2. 5 edukacines veiklas, sukuriant kontekstus skirtingos socialinės aplinkos vaikams gauti psichologo pagalbą.</w:t>
                  </w:r>
                  <w:r w:rsidRPr="00110AB2">
                    <w:br/>
                  </w:r>
                  <w:r w:rsidRPr="00110AB2">
                    <w:rPr>
                      <w:rFonts w:cstheme="minorHAnsi"/>
                    </w:rPr>
                    <w:t xml:space="preserve">4. Padidinti galimybes vaikų inicijuotoms veikloms, įgyvendinant UDM metodą, </w:t>
                  </w:r>
                  <w:r w:rsidRPr="00110AB2">
                    <w:rPr>
                      <w:rFonts w:cstheme="minorHAnsi"/>
                      <w:shd w:val="clear" w:color="auto" w:fill="FFFFFF"/>
                    </w:rPr>
                    <w:t>orientuotą į mokymosi barjerų šalinimą, prasmingą mokymąsi visiems vaikams:</w:t>
                  </w:r>
                  <w:r w:rsidRPr="00110AB2">
                    <w:rPr>
                      <w:rFonts w:ascii="Segoe UI Historic" w:hAnsi="Segoe UI Historic" w:cs="Segoe UI Historic"/>
                      <w:sz w:val="23"/>
                      <w:szCs w:val="23"/>
                      <w:shd w:val="clear" w:color="auto" w:fill="FFFFFF"/>
                    </w:rPr>
                    <w:t xml:space="preserve"> </w:t>
                  </w:r>
                  <w:r w:rsidRPr="00110AB2">
                    <w:br/>
                    <w:t>4.1. naujai atvykusiems mokytojams taik</w:t>
                  </w:r>
                  <w:r>
                    <w:t>omas</w:t>
                  </w:r>
                  <w:r w:rsidRPr="00110AB2">
                    <w:t xml:space="preserve"> mentorystės metod</w:t>
                  </w:r>
                  <w:r>
                    <w:t>as</w:t>
                  </w:r>
                  <w:r w:rsidRPr="00110AB2">
                    <w:t>.</w:t>
                  </w:r>
                  <w:r w:rsidR="002436BC">
                    <w:t xml:space="preserve">              </w:t>
                  </w:r>
                  <w:r w:rsidRPr="00110AB2">
                    <w:t>4.2. įgyvendi</w:t>
                  </w:r>
                  <w:r>
                    <w:t>nami</w:t>
                  </w:r>
                  <w:r w:rsidRPr="00110AB2">
                    <w:t xml:space="preserve"> 4 tyrinėjimo ir gilaus ugdymo(</w:t>
                  </w:r>
                  <w:proofErr w:type="spellStart"/>
                  <w:r w:rsidRPr="00110AB2">
                    <w:t>si</w:t>
                  </w:r>
                  <w:proofErr w:type="spellEnd"/>
                  <w:r w:rsidRPr="00110AB2">
                    <w:t>) projekt</w:t>
                  </w:r>
                  <w:r>
                    <w:t>ai</w:t>
                  </w:r>
                  <w:r w:rsidRPr="00110AB2">
                    <w:t>.</w:t>
                  </w:r>
                  <w:r w:rsidR="002436BC">
                    <w:t xml:space="preserve">                              </w:t>
                  </w:r>
                  <w:r w:rsidRPr="00110AB2">
                    <w:t xml:space="preserve">4.3. </w:t>
                  </w:r>
                  <w:r w:rsidR="002936F7">
                    <w:t>a</w:t>
                  </w:r>
                  <w:r w:rsidRPr="00110AB2">
                    <w:t>tlikt</w:t>
                  </w:r>
                  <w:r>
                    <w:t>as</w:t>
                  </w:r>
                  <w:r w:rsidRPr="00110AB2">
                    <w:t xml:space="preserve"> tyrim</w:t>
                  </w:r>
                  <w:r>
                    <w:t>as</w:t>
                  </w:r>
                  <w:r w:rsidRPr="00110AB2">
                    <w:t>, siekiant išsiaiškinti vaiko tėvų (globėjų) gerai ir labai gerai vertinančių ugdymo kokybę tėvų dalį.</w:t>
                  </w:r>
                  <w:r w:rsidRPr="00110AB2">
                    <w:br/>
                    <w:t>5. Tobulinti vaikų ugdymo(</w:t>
                  </w:r>
                  <w:proofErr w:type="spellStart"/>
                  <w:r w:rsidRPr="00110AB2">
                    <w:t>si</w:t>
                  </w:r>
                  <w:proofErr w:type="spellEnd"/>
                  <w:r w:rsidRPr="00110AB2">
                    <w:t xml:space="preserve">) pasiekimų vertinimo sistemą, užtikrinant optimalią kiekvieno vaiko galių </w:t>
                  </w:r>
                  <w:proofErr w:type="spellStart"/>
                  <w:r w:rsidRPr="00110AB2">
                    <w:t>ūgtį</w:t>
                  </w:r>
                  <w:proofErr w:type="spellEnd"/>
                  <w:r w:rsidRPr="00110AB2">
                    <w:t>.</w:t>
                  </w:r>
                  <w:r w:rsidRPr="00110AB2">
                    <w:br/>
                    <w:t xml:space="preserve">5.1. </w:t>
                  </w:r>
                  <w:r w:rsidR="002936F7">
                    <w:t>o</w:t>
                  </w:r>
                  <w:r>
                    <w:t>rganizuojami</w:t>
                  </w:r>
                  <w:r w:rsidRPr="00110AB2">
                    <w:t xml:space="preserve"> 2 metodiniai užsiėmimai priimant susitarimus dėl formuojamojo vaikų pasiekimų vertinimo siekiant kiekvieno vaiko individualios pažangos.</w:t>
                  </w:r>
                  <w:r w:rsidRPr="00110AB2">
                    <w:br/>
                    <w:t xml:space="preserve">5.2 </w:t>
                  </w:r>
                  <w:r w:rsidR="002936F7">
                    <w:t>a</w:t>
                  </w:r>
                  <w:r w:rsidRPr="00110AB2">
                    <w:t>tlik</w:t>
                  </w:r>
                  <w:r>
                    <w:t>tas</w:t>
                  </w:r>
                  <w:r w:rsidRPr="00110AB2">
                    <w:t xml:space="preserve"> </w:t>
                  </w:r>
                  <w:proofErr w:type="spellStart"/>
                  <w:r w:rsidRPr="00110AB2">
                    <w:t>longitudin</w:t>
                  </w:r>
                  <w:r>
                    <w:t>is</w:t>
                  </w:r>
                  <w:proofErr w:type="spellEnd"/>
                  <w:r w:rsidRPr="00110AB2">
                    <w:t xml:space="preserve"> tyrim</w:t>
                  </w:r>
                  <w:r>
                    <w:t>as</w:t>
                  </w:r>
                  <w:r w:rsidRPr="00110AB2">
                    <w:t xml:space="preserve"> „Ikimokyklinio amžiaus vaikų ugdymo(</w:t>
                  </w:r>
                  <w:proofErr w:type="spellStart"/>
                  <w:r w:rsidRPr="00110AB2">
                    <w:t>si</w:t>
                  </w:r>
                  <w:proofErr w:type="spellEnd"/>
                  <w:r w:rsidRPr="00110AB2">
                    <w:t>) pasiekimai ir pažanga“.</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A3D80D" w14:textId="77777777" w:rsidR="006F0A96" w:rsidRDefault="006F0A96" w:rsidP="006F0A96">
                  <w:pPr>
                    <w:spacing w:after="0" w:line="240" w:lineRule="auto"/>
                  </w:pPr>
                  <w:r>
                    <w:rPr>
                      <w:color w:val="000000"/>
                    </w:rPr>
                    <w:lastRenderedPageBreak/>
                    <w:t xml:space="preserve">Pagal ikimokyklinio ugdymo programą ugdomų švietimo įstaigoje vaikų skaičius, </w:t>
                  </w:r>
                  <w:proofErr w:type="spellStart"/>
                  <w:r>
                    <w:rPr>
                      <w:color w:val="000000"/>
                    </w:rPr>
                    <w:t>Asm</w:t>
                  </w:r>
                  <w:proofErr w:type="spellEnd"/>
                  <w:r>
                    <w:rPr>
                      <w:color w:val="000000"/>
                    </w:rPr>
                    <w:t>.</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44B88" w14:textId="176FDEBE" w:rsidR="006F0A96" w:rsidRDefault="006F0A96" w:rsidP="006F0A96">
                  <w:pPr>
                    <w:spacing w:after="0" w:line="240" w:lineRule="auto"/>
                    <w:jc w:val="center"/>
                  </w:pPr>
                  <w:r>
                    <w:rPr>
                      <w:color w:val="000000"/>
                    </w:rPr>
                    <w:t>86</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F26DF5" w14:textId="114F9CBF" w:rsidR="006F0A96" w:rsidRDefault="00D748E5" w:rsidP="006F0A96">
                  <w:pPr>
                    <w:spacing w:after="0" w:line="240" w:lineRule="auto"/>
                  </w:pPr>
                  <w:r>
                    <w:rPr>
                      <w:color w:val="000000"/>
                    </w:rPr>
                    <w:t>Direktorius, direktorius pavaduotojas ugdymui</w:t>
                  </w:r>
                </w:p>
              </w:tc>
            </w:tr>
            <w:tr w:rsidR="006F0A96" w14:paraId="7002DE2F" w14:textId="77777777" w:rsidTr="006F0A96">
              <w:trPr>
                <w:trHeight w:val="262"/>
              </w:trPr>
              <w:tc>
                <w:tcPr>
                  <w:tcW w:w="54" w:type="dxa"/>
                  <w:vMerge/>
                </w:tcPr>
                <w:p w14:paraId="695C3545" w14:textId="77777777" w:rsidR="006F0A96" w:rsidRDefault="006F0A96" w:rsidP="006F0A96">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747595" w14:textId="77777777" w:rsidR="006F0A96" w:rsidRDefault="006F0A96" w:rsidP="006F0A96">
                  <w:pPr>
                    <w:spacing w:after="0" w:line="240" w:lineRule="auto"/>
                  </w:pPr>
                  <w:r>
                    <w:rPr>
                      <w:color w:val="000000"/>
                    </w:rPr>
                    <w:t>I. Ikimokyklinio ugdymo organizavimas</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CF7C9E" w14:textId="77777777" w:rsidR="006F0A96" w:rsidRDefault="006F0A96" w:rsidP="006F0A96">
                  <w:pPr>
                    <w:spacing w:after="0" w:line="240" w:lineRule="auto"/>
                  </w:pPr>
                  <w:r>
                    <w:rPr>
                      <w:color w:val="000000"/>
                    </w:rPr>
                    <w:t xml:space="preserve">Ikimokyklinio amžiaus vaikų skaičiaus kaita, </w:t>
                  </w:r>
                  <w:proofErr w:type="spellStart"/>
                  <w:r>
                    <w:rPr>
                      <w:color w:val="000000"/>
                    </w:rPr>
                    <w:t>Asm</w:t>
                  </w:r>
                  <w:proofErr w:type="spellEnd"/>
                  <w:r>
                    <w:rPr>
                      <w:color w:val="000000"/>
                    </w:rPr>
                    <w:t>.</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EC88AD" w14:textId="4E16DCA9" w:rsidR="006F0A96" w:rsidRDefault="006F0A96" w:rsidP="006F0A96">
                  <w:pPr>
                    <w:spacing w:after="0" w:line="240" w:lineRule="auto"/>
                    <w:jc w:val="center"/>
                  </w:pPr>
                  <w:r>
                    <w:rPr>
                      <w:color w:val="000000"/>
                    </w:rPr>
                    <w:t>10</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440F12" w14:textId="26E44FB2" w:rsidR="006F0A96" w:rsidRDefault="00D748E5" w:rsidP="006F0A96">
                  <w:pPr>
                    <w:spacing w:after="0" w:line="240" w:lineRule="auto"/>
                  </w:pPr>
                  <w:r>
                    <w:rPr>
                      <w:color w:val="000000"/>
                    </w:rPr>
                    <w:t>Direktorius, direktorius pavaduotojas ugdymui</w:t>
                  </w:r>
                </w:p>
              </w:tc>
            </w:tr>
            <w:tr w:rsidR="006F0A96" w14:paraId="0EBA1BAB" w14:textId="77777777" w:rsidTr="006F0A96">
              <w:trPr>
                <w:trHeight w:val="262"/>
              </w:trPr>
              <w:tc>
                <w:tcPr>
                  <w:tcW w:w="54" w:type="dxa"/>
                  <w:vMerge/>
                </w:tcPr>
                <w:p w14:paraId="39129734" w14:textId="77777777" w:rsidR="006F0A96" w:rsidRDefault="006F0A96" w:rsidP="006F0A96">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3F6F8C" w14:textId="77777777" w:rsidR="006F0A96" w:rsidRDefault="006F0A96" w:rsidP="006F0A96">
                  <w:pPr>
                    <w:spacing w:after="0" w:line="240" w:lineRule="auto"/>
                  </w:pPr>
                  <w:r>
                    <w:rPr>
                      <w:color w:val="000000"/>
                    </w:rPr>
                    <w:t>I. Ikimokyklinio ugdymo organizavimas</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A7168B" w14:textId="77777777" w:rsidR="006F0A96" w:rsidRDefault="006F0A96" w:rsidP="006F0A96">
                  <w:pPr>
                    <w:spacing w:after="0" w:line="240" w:lineRule="auto"/>
                  </w:pPr>
                  <w:r>
                    <w:rPr>
                      <w:color w:val="000000"/>
                    </w:rPr>
                    <w:t>Ikimokyklinio amžiaus vaikų, turinčių specialiųjų ugdymosi poreikių, dalis nuo bendro vaikų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88D50" w14:textId="73FB1F42" w:rsidR="006F0A96" w:rsidRDefault="006F0A96" w:rsidP="006F0A96">
                  <w:pPr>
                    <w:spacing w:after="0" w:line="240" w:lineRule="auto"/>
                    <w:jc w:val="center"/>
                  </w:pPr>
                  <w:r>
                    <w:rPr>
                      <w:color w:val="000000"/>
                    </w:rPr>
                    <w:t>39.28</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F22675" w14:textId="43BF8F2B" w:rsidR="006F0A96" w:rsidRDefault="00D748E5" w:rsidP="006F0A96">
                  <w:pPr>
                    <w:spacing w:after="0" w:line="240" w:lineRule="auto"/>
                  </w:pPr>
                  <w:r>
                    <w:rPr>
                      <w:color w:val="000000"/>
                    </w:rPr>
                    <w:t>Direktorius, direktorius pavaduotojas ugdymui</w:t>
                  </w:r>
                </w:p>
              </w:tc>
            </w:tr>
            <w:tr w:rsidR="006F0A96" w14:paraId="6EA4F614" w14:textId="77777777" w:rsidTr="006F0A96">
              <w:trPr>
                <w:trHeight w:val="262"/>
              </w:trPr>
              <w:tc>
                <w:tcPr>
                  <w:tcW w:w="54" w:type="dxa"/>
                  <w:vMerge/>
                </w:tcPr>
                <w:p w14:paraId="14C41556" w14:textId="77777777" w:rsidR="006F0A96" w:rsidRDefault="006F0A96" w:rsidP="006F0A96">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735025" w14:textId="6C96F981" w:rsidR="006F0A96" w:rsidRDefault="006F0A96" w:rsidP="002436BC">
                  <w:r w:rsidRPr="00D12C95">
                    <w:rPr>
                      <w:b/>
                      <w:bCs/>
                    </w:rPr>
                    <w:t>I. Priešmokyklinio ugdymo organizavimas</w:t>
                  </w:r>
                  <w:r w:rsidRPr="00110AB2">
                    <w:br/>
                    <w:t>1. Sudaryt</w:t>
                  </w:r>
                  <w:r w:rsidR="002936F7">
                    <w:t>i</w:t>
                  </w:r>
                  <w:r w:rsidRPr="00110AB2">
                    <w:t xml:space="preserve"> saugi</w:t>
                  </w:r>
                  <w:r w:rsidR="002936F7">
                    <w:t>a</w:t>
                  </w:r>
                  <w:r w:rsidRPr="00110AB2">
                    <w:t>s ir higienos normas atitinkanči</w:t>
                  </w:r>
                  <w:r w:rsidR="002936F7">
                    <w:t>a</w:t>
                  </w:r>
                  <w:r w:rsidRPr="00110AB2">
                    <w:t>s ugdymo(</w:t>
                  </w:r>
                  <w:proofErr w:type="spellStart"/>
                  <w:r w:rsidRPr="00110AB2">
                    <w:t>si</w:t>
                  </w:r>
                  <w:proofErr w:type="spellEnd"/>
                  <w:r w:rsidRPr="00110AB2">
                    <w:t>) sąlyg</w:t>
                  </w:r>
                  <w:r w:rsidR="002936F7">
                    <w:t>a</w:t>
                  </w:r>
                  <w:r w:rsidRPr="00110AB2">
                    <w:t xml:space="preserve">s.           </w:t>
                  </w:r>
                  <w:r w:rsidRPr="00110AB2">
                    <w:br/>
                    <w:t xml:space="preserve">1.1 HN 75:2016 reikalavimų vykdymas formuojant </w:t>
                  </w:r>
                  <w:r>
                    <w:t>priešmokyklinio</w:t>
                  </w:r>
                  <w:r w:rsidRPr="00110AB2">
                    <w:t xml:space="preserve"> amžiaus vaikų grupes.                                                                                                                   1.2. </w:t>
                  </w:r>
                  <w:r w:rsidR="002936F7">
                    <w:t>d</w:t>
                  </w:r>
                  <w:r w:rsidRPr="00110AB2">
                    <w:t>idin</w:t>
                  </w:r>
                  <w:r>
                    <w:t>amas</w:t>
                  </w:r>
                  <w:r w:rsidRPr="00110AB2">
                    <w:t xml:space="preserve"> įstaigos patrauklum</w:t>
                  </w:r>
                  <w:r>
                    <w:t>as</w:t>
                  </w:r>
                  <w:r w:rsidRPr="00110AB2">
                    <w:t xml:space="preserve">, diegiant  ir išryškinant įstaigos išskirtinumus,  skleidžiant informaciją apie įgyvendinamus projektus, edukacines veiklas, renginius, diegiamas inovacijas.                                                                                                                 1.3. </w:t>
                  </w:r>
                  <w:r w:rsidR="002936F7">
                    <w:t>a</w:t>
                  </w:r>
                  <w:r w:rsidRPr="00110AB2">
                    <w:t>tli</w:t>
                  </w:r>
                  <w:r w:rsidR="002936F7">
                    <w:t>e</w:t>
                  </w:r>
                  <w:r w:rsidRPr="00110AB2">
                    <w:t>k</w:t>
                  </w:r>
                  <w:r>
                    <w:t>amas</w:t>
                  </w:r>
                  <w:r w:rsidRPr="00110AB2">
                    <w:t xml:space="preserve"> įstaigą lankančių vaikų </w:t>
                  </w:r>
                  <w:r w:rsidRPr="00110AB2">
                    <w:lastRenderedPageBreak/>
                    <w:t>tėvų (globėjų) tyrimą, siekiant išsiaiškinti tėvų lūkesčius ir vaikų savijautą darželyje.</w:t>
                  </w:r>
                  <w:r w:rsidR="0053471F">
                    <w:t xml:space="preserve">        </w:t>
                  </w:r>
                  <w:r w:rsidRPr="00110AB2">
                    <w:t>2. Taik</w:t>
                  </w:r>
                  <w:r>
                    <w:t>yti</w:t>
                  </w:r>
                  <w:r w:rsidRPr="00110AB2">
                    <w:t xml:space="preserve"> kontekstinius ugdymo metodus, užtikrinti veiksmingą ugdymo(</w:t>
                  </w:r>
                  <w:proofErr w:type="spellStart"/>
                  <w:r w:rsidRPr="00110AB2">
                    <w:t>si</w:t>
                  </w:r>
                  <w:proofErr w:type="spellEnd"/>
                  <w:r w:rsidRPr="00110AB2">
                    <w:t>) procesą, įgyvendinant:</w:t>
                  </w:r>
                  <w:r w:rsidRPr="00110AB2">
                    <w:br/>
                    <w:t xml:space="preserve">2.1. </w:t>
                  </w:r>
                  <w:r>
                    <w:t xml:space="preserve">  </w:t>
                  </w:r>
                  <w:r w:rsidRPr="00110AB2">
                    <w:t>2 tikslinius tarptautinius projektus;</w:t>
                  </w:r>
                  <w:r w:rsidRPr="00110AB2">
                    <w:br/>
                    <w:t xml:space="preserve">2.2.  4 kontekstines edukacinės veiklas vaikams. </w:t>
                  </w:r>
                  <w:r w:rsidR="002436BC">
                    <w:t xml:space="preserve">                                                  </w:t>
                  </w:r>
                  <w:r w:rsidRPr="00110AB2">
                    <w:t>2.3. 6 tikslinius ugdymo(</w:t>
                  </w:r>
                  <w:proofErr w:type="spellStart"/>
                  <w:r w:rsidRPr="00110AB2">
                    <w:t>si</w:t>
                  </w:r>
                  <w:proofErr w:type="spellEnd"/>
                  <w:r w:rsidRPr="00110AB2">
                    <w:t>) projektus;</w:t>
                  </w:r>
                  <w:r w:rsidR="002436BC">
                    <w:t xml:space="preserve">    </w:t>
                  </w:r>
                  <w:r w:rsidRPr="00110AB2">
                    <w:t>2.4 . lauko aplinkoje įrengiant STEAM lentą.</w:t>
                  </w:r>
                  <w:r w:rsidRPr="00110AB2">
                    <w:br/>
                    <w:t>3. Užtikrin</w:t>
                  </w:r>
                  <w:r>
                    <w:t>ti</w:t>
                  </w:r>
                  <w:r w:rsidRPr="00110AB2">
                    <w:t xml:space="preserve"> lygias galimybes vaikams iš skirtingos socialinės aplinkos, įgyvendinti: </w:t>
                  </w:r>
                  <w:r w:rsidRPr="00110AB2">
                    <w:br/>
                    <w:t>3.1.</w:t>
                  </w:r>
                  <w:r w:rsidR="002936F7">
                    <w:t xml:space="preserve"> vykdomas b</w:t>
                  </w:r>
                  <w:r w:rsidRPr="00110AB2">
                    <w:t xml:space="preserve">endrai finansuojamas EU projektas „Ankstyvojo ugdymo užtikrinimas vaikams iš socialinę riziką patiriančių šeimų“; </w:t>
                  </w:r>
                  <w:r w:rsidRPr="00110AB2">
                    <w:br/>
                    <w:t>3.2. 5 edukacines veiklas, sukuriant kontekstus skirtingos socialinės aplinkos vaikams gauti psichologo pagalbą.</w:t>
                  </w:r>
                  <w:r w:rsidRPr="00110AB2">
                    <w:br/>
                  </w:r>
                  <w:r w:rsidRPr="00110AB2">
                    <w:rPr>
                      <w:rFonts w:cstheme="minorHAnsi"/>
                    </w:rPr>
                    <w:t xml:space="preserve">4. Padidinti galimybes vaikų inicijuotoms veikloms, įgyvendinant UDM metodą, </w:t>
                  </w:r>
                  <w:r w:rsidRPr="00110AB2">
                    <w:rPr>
                      <w:rFonts w:cstheme="minorHAnsi"/>
                      <w:shd w:val="clear" w:color="auto" w:fill="FFFFFF"/>
                    </w:rPr>
                    <w:t>orientuotą į mokymosi barjerų šalinimą, prasmingą mokymąsi visiems vaikams:</w:t>
                  </w:r>
                  <w:r w:rsidRPr="00110AB2">
                    <w:rPr>
                      <w:rFonts w:ascii="Segoe UI Historic" w:hAnsi="Segoe UI Historic" w:cs="Segoe UI Historic"/>
                      <w:sz w:val="23"/>
                      <w:szCs w:val="23"/>
                      <w:shd w:val="clear" w:color="auto" w:fill="FFFFFF"/>
                    </w:rPr>
                    <w:t xml:space="preserve"> </w:t>
                  </w:r>
                  <w:r w:rsidRPr="00110AB2">
                    <w:br/>
                    <w:t>4.1. naujai atvykusiems mokytojams taik</w:t>
                  </w:r>
                  <w:r>
                    <w:t>omas</w:t>
                  </w:r>
                  <w:r w:rsidRPr="00110AB2">
                    <w:t xml:space="preserve"> mentorystės metod</w:t>
                  </w:r>
                  <w:r>
                    <w:t>as</w:t>
                  </w:r>
                  <w:r w:rsidRPr="00110AB2">
                    <w:t>.</w:t>
                  </w:r>
                  <w:r w:rsidR="002436BC">
                    <w:t xml:space="preserve">              </w:t>
                  </w:r>
                  <w:r w:rsidRPr="00110AB2">
                    <w:t>4.2. įgyvendi</w:t>
                  </w:r>
                  <w:r>
                    <w:t>nami</w:t>
                  </w:r>
                  <w:r w:rsidRPr="00110AB2">
                    <w:t xml:space="preserve"> 4 tyrinėjimo ir gilaus ugdymo(</w:t>
                  </w:r>
                  <w:proofErr w:type="spellStart"/>
                  <w:r w:rsidRPr="00110AB2">
                    <w:t>si</w:t>
                  </w:r>
                  <w:proofErr w:type="spellEnd"/>
                  <w:r w:rsidRPr="00110AB2">
                    <w:t>) projekt</w:t>
                  </w:r>
                  <w:r>
                    <w:t>ai</w:t>
                  </w:r>
                  <w:r w:rsidRPr="00110AB2">
                    <w:t>.</w:t>
                  </w:r>
                  <w:r w:rsidR="002436BC">
                    <w:t xml:space="preserve">                              </w:t>
                  </w:r>
                  <w:r w:rsidRPr="00110AB2">
                    <w:t xml:space="preserve">4.3. </w:t>
                  </w:r>
                  <w:r w:rsidR="002936F7">
                    <w:t>a</w:t>
                  </w:r>
                  <w:r w:rsidRPr="00110AB2">
                    <w:t>tlikt</w:t>
                  </w:r>
                  <w:r>
                    <w:t>as</w:t>
                  </w:r>
                  <w:r w:rsidRPr="00110AB2">
                    <w:t xml:space="preserve"> tyrim</w:t>
                  </w:r>
                  <w:r>
                    <w:t>as</w:t>
                  </w:r>
                  <w:r w:rsidRPr="00110AB2">
                    <w:t>, siekiant išsiaiškinti vaiko tėvų (globėjų) gerai ir labai gerai vertinančių ugdymo kokybę tėvų dalį.</w:t>
                  </w:r>
                  <w:r w:rsidRPr="00110AB2">
                    <w:br/>
                    <w:t>5. Tobulinti vaikų ugdymo(</w:t>
                  </w:r>
                  <w:proofErr w:type="spellStart"/>
                  <w:r w:rsidRPr="00110AB2">
                    <w:t>si</w:t>
                  </w:r>
                  <w:proofErr w:type="spellEnd"/>
                  <w:r w:rsidRPr="00110AB2">
                    <w:t xml:space="preserve">) pasiekimų vertinimo sistemą, užtikrinant optimalią kiekvieno vaiko galių </w:t>
                  </w:r>
                  <w:proofErr w:type="spellStart"/>
                  <w:r w:rsidRPr="00110AB2">
                    <w:t>ūgtį</w:t>
                  </w:r>
                  <w:proofErr w:type="spellEnd"/>
                  <w:r w:rsidRPr="00110AB2">
                    <w:t>.</w:t>
                  </w:r>
                  <w:r w:rsidRPr="00110AB2">
                    <w:br/>
                  </w:r>
                  <w:r w:rsidR="0053471F">
                    <w:t xml:space="preserve"> </w:t>
                  </w:r>
                  <w:r w:rsidRPr="00110AB2">
                    <w:t>5.</w:t>
                  </w:r>
                  <w:r w:rsidR="0053471F">
                    <w:t>1</w:t>
                  </w:r>
                  <w:r w:rsidRPr="00110AB2">
                    <w:t xml:space="preserve"> </w:t>
                  </w:r>
                  <w:r w:rsidR="002936F7">
                    <w:t>a</w:t>
                  </w:r>
                  <w:r w:rsidRPr="00110AB2">
                    <w:t>tlik</w:t>
                  </w:r>
                  <w:r>
                    <w:t>tas</w:t>
                  </w:r>
                  <w:r w:rsidRPr="00110AB2">
                    <w:t xml:space="preserve"> </w:t>
                  </w:r>
                  <w:proofErr w:type="spellStart"/>
                  <w:r w:rsidRPr="00110AB2">
                    <w:t>longitudin</w:t>
                  </w:r>
                  <w:r>
                    <w:t>is</w:t>
                  </w:r>
                  <w:proofErr w:type="spellEnd"/>
                  <w:r w:rsidRPr="00110AB2">
                    <w:t xml:space="preserve"> tyrim</w:t>
                  </w:r>
                  <w:r>
                    <w:t>as</w:t>
                  </w:r>
                  <w:r w:rsidRPr="00110AB2">
                    <w:t xml:space="preserve"> „</w:t>
                  </w:r>
                  <w:r w:rsidR="0053471F">
                    <w:t>Priešmokyklinio</w:t>
                  </w:r>
                  <w:r w:rsidRPr="00110AB2">
                    <w:t xml:space="preserve"> amžiaus vaikų ugdymo(</w:t>
                  </w:r>
                  <w:proofErr w:type="spellStart"/>
                  <w:r w:rsidRPr="00110AB2">
                    <w:t>si</w:t>
                  </w:r>
                  <w:proofErr w:type="spellEnd"/>
                  <w:r w:rsidRPr="00110AB2">
                    <w:t>) pasiekimai ir pažanga“.</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D6755A" w14:textId="77777777" w:rsidR="006F0A96" w:rsidRDefault="006F0A96" w:rsidP="006F0A96">
                  <w:pPr>
                    <w:spacing w:after="0" w:line="240" w:lineRule="auto"/>
                  </w:pPr>
                  <w:r>
                    <w:rPr>
                      <w:color w:val="000000"/>
                    </w:rPr>
                    <w:lastRenderedPageBreak/>
                    <w:t>Ugdymo įstaigą lankančių priešmokyklinio amžiaus vaikų dalis nuo bendro įstaigą lankančių vaikų (mokinių)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60FCB2" w14:textId="0B40C118" w:rsidR="006F0A96" w:rsidRDefault="006F0A96" w:rsidP="006F0A96">
                  <w:pPr>
                    <w:spacing w:after="0" w:line="240" w:lineRule="auto"/>
                    <w:jc w:val="center"/>
                  </w:pPr>
                  <w:r>
                    <w:rPr>
                      <w:color w:val="000000"/>
                    </w:rPr>
                    <w:t>23</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CB345E" w14:textId="5086F844" w:rsidR="006F0A96" w:rsidRDefault="00D748E5" w:rsidP="006F0A96">
                  <w:pPr>
                    <w:spacing w:after="0" w:line="240" w:lineRule="auto"/>
                  </w:pPr>
                  <w:r>
                    <w:rPr>
                      <w:color w:val="000000"/>
                    </w:rPr>
                    <w:t>Direktorius, direktorius pavaduotojas ugdymui</w:t>
                  </w:r>
                </w:p>
              </w:tc>
            </w:tr>
            <w:tr w:rsidR="006F0A96" w14:paraId="6D1CA999" w14:textId="77777777" w:rsidTr="006F0A96">
              <w:trPr>
                <w:trHeight w:val="262"/>
              </w:trPr>
              <w:tc>
                <w:tcPr>
                  <w:tcW w:w="54" w:type="dxa"/>
                  <w:vMerge/>
                </w:tcPr>
                <w:p w14:paraId="498147BD" w14:textId="77777777" w:rsidR="006F0A96" w:rsidRDefault="006F0A96" w:rsidP="006F0A96">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A9FBD7" w14:textId="5D7BBDE4" w:rsidR="006F0A96" w:rsidRDefault="006F0A96" w:rsidP="006F0A96">
                  <w:pPr>
                    <w:spacing w:after="0" w:line="240" w:lineRule="auto"/>
                  </w:pPr>
                  <w:r>
                    <w:rPr>
                      <w:color w:val="000000"/>
                    </w:rPr>
                    <w:t>I. Priešmokyklinio ugdymo organizavimas</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2F73AC" w14:textId="77777777" w:rsidR="006F0A96" w:rsidRDefault="006F0A96" w:rsidP="006F0A96">
                  <w:pPr>
                    <w:spacing w:after="0" w:line="240" w:lineRule="auto"/>
                  </w:pPr>
                  <w:r>
                    <w:rPr>
                      <w:color w:val="000000"/>
                    </w:rPr>
                    <w:t xml:space="preserve">Priešmokyklinio amžiaus vaikų (mokinių) skaičiaus kaita, </w:t>
                  </w:r>
                  <w:proofErr w:type="spellStart"/>
                  <w:r>
                    <w:rPr>
                      <w:color w:val="000000"/>
                    </w:rPr>
                    <w:t>Asm</w:t>
                  </w:r>
                  <w:proofErr w:type="spellEnd"/>
                  <w:r>
                    <w:rPr>
                      <w:color w:val="000000"/>
                    </w:rPr>
                    <w:t>.</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755E09" w14:textId="7EA7F451" w:rsidR="006F0A96" w:rsidRDefault="006F0A96" w:rsidP="006F0A96">
                  <w:pPr>
                    <w:spacing w:after="0" w:line="240" w:lineRule="auto"/>
                    <w:jc w:val="center"/>
                  </w:pPr>
                  <w:r>
                    <w:rPr>
                      <w:color w:val="000000"/>
                    </w:rPr>
                    <w:t>7</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A53CDC" w14:textId="1B471DC0" w:rsidR="006F0A96" w:rsidRDefault="00D748E5" w:rsidP="006F0A96">
                  <w:pPr>
                    <w:spacing w:after="0" w:line="240" w:lineRule="auto"/>
                  </w:pPr>
                  <w:r>
                    <w:rPr>
                      <w:color w:val="000000"/>
                    </w:rPr>
                    <w:t>Direktorius, direktorius pavaduotojas ugdymui</w:t>
                  </w:r>
                </w:p>
              </w:tc>
            </w:tr>
            <w:tr w:rsidR="006F0A96" w14:paraId="6836C8E5" w14:textId="77777777" w:rsidTr="006F0A96">
              <w:trPr>
                <w:trHeight w:val="262"/>
              </w:trPr>
              <w:tc>
                <w:tcPr>
                  <w:tcW w:w="54" w:type="dxa"/>
                  <w:vMerge/>
                </w:tcPr>
                <w:p w14:paraId="7FA33F13" w14:textId="77777777" w:rsidR="006F0A96" w:rsidRDefault="006F0A96" w:rsidP="006F0A96">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B7BCB5" w14:textId="56538755" w:rsidR="006F0A96" w:rsidRDefault="006F0A96" w:rsidP="006F0A96">
                  <w:pPr>
                    <w:spacing w:after="0" w:line="240" w:lineRule="auto"/>
                  </w:pPr>
                  <w:r>
                    <w:rPr>
                      <w:color w:val="000000"/>
                    </w:rPr>
                    <w:t>I. Priešmokyklinio ugdymo organizavimas</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CF2886" w14:textId="77777777" w:rsidR="006F0A96" w:rsidRDefault="006F0A96" w:rsidP="006F0A96">
                  <w:pPr>
                    <w:spacing w:after="0" w:line="240" w:lineRule="auto"/>
                  </w:pPr>
                  <w:r>
                    <w:rPr>
                      <w:color w:val="000000"/>
                    </w:rPr>
                    <w:t>Priešmokykliniame ugdyme dalyvaujančių vaikų (mokinių), turinčių specialiųjų ugdymosi poreikių, dalis nuo bendro pagal priešmokyklinio ugdymo programą ugdomų vaikų (mokinių)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525C12" w14:textId="57BF8BDD" w:rsidR="006F0A96" w:rsidRDefault="006F0A96" w:rsidP="006F0A96">
                  <w:pPr>
                    <w:spacing w:after="0" w:line="240" w:lineRule="auto"/>
                    <w:jc w:val="center"/>
                  </w:pPr>
                  <w:r>
                    <w:rPr>
                      <w:color w:val="000000"/>
                    </w:rPr>
                    <w:t>73</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A2EBA4" w14:textId="3E92774D" w:rsidR="006F0A96" w:rsidRDefault="00D748E5" w:rsidP="006F0A96">
                  <w:pPr>
                    <w:spacing w:after="0" w:line="240" w:lineRule="auto"/>
                  </w:pPr>
                  <w:r>
                    <w:rPr>
                      <w:color w:val="000000"/>
                    </w:rPr>
                    <w:t>Direktorius, direktorius pavaduotojas ugdymui</w:t>
                  </w:r>
                </w:p>
              </w:tc>
            </w:tr>
            <w:tr w:rsidR="006F0A96" w14:paraId="2C521154" w14:textId="77777777" w:rsidTr="006F0A96">
              <w:trPr>
                <w:trHeight w:val="262"/>
              </w:trPr>
              <w:tc>
                <w:tcPr>
                  <w:tcW w:w="54" w:type="dxa"/>
                  <w:vMerge w:val="restart"/>
                  <w:tcBorders>
                    <w:bottom w:val="nil"/>
                  </w:tcBorders>
                </w:tcPr>
                <w:p w14:paraId="18C5DCA0" w14:textId="77777777" w:rsidR="006F0A96" w:rsidRDefault="006F0A96" w:rsidP="006F0A96">
                  <w:pPr>
                    <w:spacing w:after="0" w:line="240" w:lineRule="auto"/>
                  </w:pPr>
                </w:p>
              </w:tc>
              <w:tc>
                <w:tcPr>
                  <w:tcW w:w="9493"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AD9B05" w14:textId="77777777" w:rsidR="006F0A96" w:rsidRDefault="006F0A96" w:rsidP="006F0A96">
                  <w:pPr>
                    <w:spacing w:after="0" w:line="240" w:lineRule="auto"/>
                  </w:pPr>
                  <w:r>
                    <w:rPr>
                      <w:b/>
                      <w:color w:val="000000"/>
                    </w:rPr>
                    <w:t>PASLAUGŲ KOKYBĖ IR PRIEINAMUMAS</w:t>
                  </w:r>
                </w:p>
              </w:tc>
            </w:tr>
            <w:tr w:rsidR="00E218FA" w14:paraId="5840F9EA" w14:textId="77777777" w:rsidTr="006F0A96">
              <w:trPr>
                <w:trHeight w:val="262"/>
              </w:trPr>
              <w:tc>
                <w:tcPr>
                  <w:tcW w:w="54" w:type="dxa"/>
                  <w:vMerge/>
                </w:tcPr>
                <w:p w14:paraId="636F8800" w14:textId="77777777" w:rsidR="00E218FA" w:rsidRDefault="00E218FA" w:rsidP="00E218FA">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C14297" w14:textId="17160266" w:rsidR="00E218FA" w:rsidRDefault="00D12C95" w:rsidP="00E218FA">
                  <w:r w:rsidRPr="00D12C95">
                    <w:rPr>
                      <w:b/>
                      <w:bCs/>
                    </w:rPr>
                    <w:t>II. Vaiko pasiekimų ir jo daromos pažangos užtikrinimas</w:t>
                  </w:r>
                  <w:r>
                    <w:t xml:space="preserve">                               </w:t>
                  </w:r>
                  <w:r w:rsidR="00E218FA" w:rsidRPr="00110AB2">
                    <w:t>1. Gerinti ugdymo(</w:t>
                  </w:r>
                  <w:proofErr w:type="spellStart"/>
                  <w:r w:rsidR="00E218FA" w:rsidRPr="00110AB2">
                    <w:t>si</w:t>
                  </w:r>
                  <w:proofErr w:type="spellEnd"/>
                  <w:r w:rsidR="00E218FA" w:rsidRPr="00110AB2">
                    <w:t>) kokybę, siekiant pokyčių ugdymo(</w:t>
                  </w:r>
                  <w:proofErr w:type="spellStart"/>
                  <w:r w:rsidR="00E218FA" w:rsidRPr="00110AB2">
                    <w:t>si</w:t>
                  </w:r>
                  <w:proofErr w:type="spellEnd"/>
                  <w:r w:rsidR="00E218FA" w:rsidRPr="00110AB2">
                    <w:t>) strategijų srityse.</w:t>
                  </w:r>
                  <w:r w:rsidR="00E218FA" w:rsidRPr="00110AB2">
                    <w:br/>
                    <w:t xml:space="preserve">1.1. </w:t>
                  </w:r>
                  <w:r w:rsidR="002936F7">
                    <w:t>a</w:t>
                  </w:r>
                  <w:r w:rsidR="00E218FA" w:rsidRPr="00110AB2">
                    <w:t>tlikt</w:t>
                  </w:r>
                  <w:r w:rsidR="00E218FA">
                    <w:t>as</w:t>
                  </w:r>
                  <w:r w:rsidR="00E218FA" w:rsidRPr="00110AB2">
                    <w:t xml:space="preserve"> ikimokyklinio amžiaus vaikų tėvų (globėjų)  vertinančių ugdymo kokybę įstaigoje tyrimą.                                                      1.2. </w:t>
                  </w:r>
                  <w:r w:rsidR="002936F7">
                    <w:t>p</w:t>
                  </w:r>
                  <w:r w:rsidR="00E218FA" w:rsidRPr="00110AB2">
                    <w:t>arengt</w:t>
                  </w:r>
                  <w:r w:rsidR="00E218FA">
                    <w:t>os</w:t>
                  </w:r>
                  <w:r w:rsidR="00E218FA" w:rsidRPr="00110AB2">
                    <w:t xml:space="preserve"> 4 knyg</w:t>
                  </w:r>
                  <w:r w:rsidR="00E218FA">
                    <w:t>o</w:t>
                  </w:r>
                  <w:r w:rsidR="00E218FA" w:rsidRPr="00110AB2">
                    <w:t xml:space="preserve">s vaikų sveikatos ugdymo projektui „Sveikatos dėlionė </w:t>
                  </w:r>
                  <w:r w:rsidR="00E218FA" w:rsidRPr="00110AB2">
                    <w:lastRenderedPageBreak/>
                    <w:t xml:space="preserve">2026“.                                  </w:t>
                  </w:r>
                  <w:r>
                    <w:t xml:space="preserve">                    </w:t>
                  </w:r>
                  <w:r w:rsidR="00E218FA" w:rsidRPr="00110AB2">
                    <w:t xml:space="preserve">1.3. </w:t>
                  </w:r>
                  <w:r w:rsidR="002936F7">
                    <w:t>o</w:t>
                  </w:r>
                  <w:r w:rsidR="00E218FA" w:rsidRPr="00110AB2">
                    <w:t>rganizuo</w:t>
                  </w:r>
                  <w:r w:rsidR="00E218FA">
                    <w:t>jamos</w:t>
                  </w:r>
                  <w:r w:rsidR="00E218FA" w:rsidRPr="00110AB2">
                    <w:t xml:space="preserve"> tiksling</w:t>
                  </w:r>
                  <w:r w:rsidR="00E218FA">
                    <w:t>o</w:t>
                  </w:r>
                  <w:r w:rsidR="00E218FA" w:rsidRPr="00110AB2">
                    <w:t xml:space="preserve">s STEAM veiklos įgyvendinant ugdymo kaitos projektus.                                                                                                             1.4. </w:t>
                  </w:r>
                  <w:r w:rsidR="002936F7">
                    <w:t>t</w:t>
                  </w:r>
                  <w:r w:rsidR="00E218FA" w:rsidRPr="00110AB2">
                    <w:t xml:space="preserve">ėvų savanorystės grupėse organizuojamos tikslinės STEAM veiklos vaikams. </w:t>
                  </w:r>
                  <w:r w:rsidR="00E218FA" w:rsidRPr="00110AB2">
                    <w:br/>
                    <w:t>2. Skatin</w:t>
                  </w:r>
                  <w:r w:rsidR="00E218FA">
                    <w:t xml:space="preserve">ti </w:t>
                  </w:r>
                  <w:r w:rsidR="00E218FA" w:rsidRPr="00110AB2">
                    <w:t>vaikų susidomėjimą taikant kontekstinius ugdymo metodus:</w:t>
                  </w:r>
                  <w:r>
                    <w:t xml:space="preserve">             </w:t>
                  </w:r>
                  <w:r w:rsidR="00E218FA" w:rsidRPr="00110AB2">
                    <w:t>2.1. patobulint</w:t>
                  </w:r>
                  <w:r w:rsidR="00E218FA">
                    <w:t>os</w:t>
                  </w:r>
                  <w:r w:rsidR="00E218FA" w:rsidRPr="00110AB2">
                    <w:t xml:space="preserve"> vidaus edukacines aplink</w:t>
                  </w:r>
                  <w:r w:rsidR="00E218FA">
                    <w:t>o</w:t>
                  </w:r>
                  <w:r w:rsidR="00E218FA" w:rsidRPr="00110AB2">
                    <w:t>s, sukuriant erdves vaikų eksperimentinei veiklai.                                                                                                 2.3. įrengt</w:t>
                  </w:r>
                  <w:r w:rsidR="00E218FA">
                    <w:t xml:space="preserve">os </w:t>
                  </w:r>
                  <w:r w:rsidR="00E218FA" w:rsidRPr="00110AB2">
                    <w:t>lauko edukacinės aplink</w:t>
                  </w:r>
                  <w:r w:rsidR="00E218FA">
                    <w:t>o</w:t>
                  </w:r>
                  <w:r w:rsidR="00E218FA" w:rsidRPr="00110AB2">
                    <w:t xml:space="preserve">s, skatinančias vaikų kūrybiškumą, patirtinį ugdymąsi.                                                                                                        </w:t>
                  </w:r>
                  <w:r w:rsidR="00E218FA" w:rsidRPr="00110AB2">
                    <w:br/>
                    <w:t>3. Naudojantis interaktyvių mokymosi turinio kūrimo priemonių platformomis, rengti mobilias daugiafunkcines, skaitmenines priemones.                                                                                                                                                                                                                                                                                                                                                                                                                                          4.  Tobulinti vaikų lankomumo sistemą, skatinant sistemingą ikimokyklinio amžiaus vaikų dalyvavimą ugdymo(</w:t>
                  </w:r>
                  <w:proofErr w:type="spellStart"/>
                  <w:r w:rsidR="00E218FA" w:rsidRPr="00110AB2">
                    <w:t>si</w:t>
                  </w:r>
                  <w:proofErr w:type="spellEnd"/>
                  <w:r w:rsidR="00E218FA" w:rsidRPr="00110AB2">
                    <w:t xml:space="preserve">) procese.                              </w:t>
                  </w:r>
                  <w:r>
                    <w:t xml:space="preserve">                     </w:t>
                  </w:r>
                  <w:r w:rsidR="00E218FA" w:rsidRPr="00110AB2">
                    <w:t xml:space="preserve">4.1.  </w:t>
                  </w:r>
                  <w:r w:rsidR="00E218FA">
                    <w:t>s</w:t>
                  </w:r>
                  <w:r w:rsidR="00E218FA" w:rsidRPr="00110AB2">
                    <w:t>tiprin</w:t>
                  </w:r>
                  <w:r w:rsidR="00E218FA">
                    <w:t>ama</w:t>
                  </w:r>
                  <w:r w:rsidR="00E218FA" w:rsidRPr="00110AB2">
                    <w:t xml:space="preserve"> partneryst</w:t>
                  </w:r>
                  <w:r w:rsidR="00E218FA">
                    <w:t>ė</w:t>
                  </w:r>
                  <w:r w:rsidR="00E218FA" w:rsidRPr="00110AB2">
                    <w:t xml:space="preserve"> su šeima, rengiant bendras veiklas, projektus, akcijas.                                                                                                  4.2.</w:t>
                  </w:r>
                  <w:r w:rsidR="00E218FA">
                    <w:t xml:space="preserve"> į įstaigą</w:t>
                  </w:r>
                  <w:r w:rsidR="00E218FA" w:rsidRPr="00110AB2">
                    <w:t xml:space="preserve"> kvie</w:t>
                  </w:r>
                  <w:r w:rsidR="00E218FA">
                    <w:t xml:space="preserve">čiami </w:t>
                  </w:r>
                  <w:r w:rsidR="00E218FA" w:rsidRPr="00110AB2">
                    <w:t>netradicinių vaikų edukacijų organizatori</w:t>
                  </w:r>
                  <w:r w:rsidR="00E218FA">
                    <w:t>ai,</w:t>
                  </w:r>
                  <w:r w:rsidR="00E218FA" w:rsidRPr="00110AB2">
                    <w:t xml:space="preserve"> įgyvendinant žaismės konteksto metodą.        </w:t>
                  </w:r>
                  <w:r>
                    <w:t xml:space="preserve">             </w:t>
                  </w:r>
                  <w:r w:rsidR="00E218FA" w:rsidRPr="00110AB2">
                    <w:t xml:space="preserve">4.3. </w:t>
                  </w:r>
                  <w:r w:rsidR="00E218FA">
                    <w:t>s</w:t>
                  </w:r>
                  <w:r w:rsidR="00E218FA" w:rsidRPr="00110AB2">
                    <w:t>udarant palankias sąlygas vaikų inicijuotoms veikloms įgyvendin</w:t>
                  </w:r>
                  <w:r w:rsidR="00E218FA">
                    <w:t>amos</w:t>
                  </w:r>
                  <w:r w:rsidR="00E218FA" w:rsidRPr="00110AB2">
                    <w:t xml:space="preserve"> vaikų iniciatyvų dienos.                                                                                                             5. Aktyvinti įstaigos pedagogų dalyvavimą projektinėje veikloje.                                        5.1. </w:t>
                  </w:r>
                  <w:r w:rsidR="00E218FA">
                    <w:t>p</w:t>
                  </w:r>
                  <w:r w:rsidR="00E218FA" w:rsidRPr="00110AB2">
                    <w:t>lėto</w:t>
                  </w:r>
                  <w:r w:rsidR="00E218FA">
                    <w:t>jama</w:t>
                  </w:r>
                  <w:r w:rsidR="00E218FA" w:rsidRPr="00110AB2">
                    <w:t xml:space="preserve"> pedagogų užsienio kalbų mokėjimo kompetencij</w:t>
                  </w:r>
                  <w:r w:rsidR="00E218FA">
                    <w:t>a</w:t>
                  </w:r>
                  <w:r w:rsidR="00E218FA" w:rsidRPr="00110AB2">
                    <w:t xml:space="preserve"> ir bendruomenės patirtin</w:t>
                  </w:r>
                  <w:r w:rsidR="00E218FA">
                    <w:t>is</w:t>
                  </w:r>
                  <w:r w:rsidR="00E218FA" w:rsidRPr="00110AB2">
                    <w:t xml:space="preserve"> </w:t>
                  </w:r>
                  <w:proofErr w:type="spellStart"/>
                  <w:r w:rsidR="00E218FA" w:rsidRPr="00110AB2">
                    <w:t>mokymąsi</w:t>
                  </w:r>
                  <w:r w:rsidR="00E218FA">
                    <w:t>s</w:t>
                  </w:r>
                  <w:proofErr w:type="spellEnd"/>
                  <w:r w:rsidR="00E218FA">
                    <w:t>,</w:t>
                  </w:r>
                  <w:r w:rsidR="00E218FA" w:rsidRPr="00110AB2">
                    <w:t xml:space="preserve"> dalyvaujant tarptautiniuose projektuose.                                   5.2. </w:t>
                  </w:r>
                  <w:r w:rsidR="00E218FA">
                    <w:t>d</w:t>
                  </w:r>
                  <w:r w:rsidR="00E218FA" w:rsidRPr="00110AB2">
                    <w:t>alyvau</w:t>
                  </w:r>
                  <w:r w:rsidR="00E218FA">
                    <w:t>jama</w:t>
                  </w:r>
                  <w:r w:rsidR="00E218FA" w:rsidRPr="00110AB2">
                    <w:t xml:space="preserve"> ESEP projektuose „Rankos liečiančios gamtą“, „Darnūs miestai“</w:t>
                  </w:r>
                  <w:r w:rsidR="00E218FA">
                    <w:t xml:space="preserve">.                                                     </w:t>
                  </w:r>
                  <w:r w:rsidR="00E218FA" w:rsidRPr="00110AB2">
                    <w:t>6. Patobulinti vaikų pasiekimų ir pažangos vertinimo sistemą.</w:t>
                  </w:r>
                  <w:r w:rsidR="00E218FA">
                    <w:t xml:space="preserve">                                    </w:t>
                  </w:r>
                  <w:r w:rsidR="00E218FA" w:rsidRPr="00110AB2">
                    <w:t xml:space="preserve">6.1. </w:t>
                  </w:r>
                  <w:r w:rsidR="00E218FA">
                    <w:t>į</w:t>
                  </w:r>
                  <w:r w:rsidR="00E218FA" w:rsidRPr="00110AB2">
                    <w:t>gyvendin</w:t>
                  </w:r>
                  <w:r w:rsidR="00E218FA">
                    <w:t xml:space="preserve">amas </w:t>
                  </w:r>
                  <w:r w:rsidR="00E218FA" w:rsidRPr="00110AB2">
                    <w:t>pedagoginio proceso stebėsenos vykdym</w:t>
                  </w:r>
                  <w:r w:rsidR="00E218FA">
                    <w:t>as</w:t>
                  </w:r>
                  <w:r w:rsidR="00E218FA" w:rsidRPr="00110AB2">
                    <w:t xml:space="preserve">, giliau analizuojant stebėjimą, dokumentavimą ir vaiko pažangos lygį. </w:t>
                  </w:r>
                  <w:r w:rsidR="00E218FA" w:rsidRPr="00110AB2">
                    <w:br/>
                    <w:t>6.2. mažin</w:t>
                  </w:r>
                  <w:r w:rsidR="00E218FA">
                    <w:t xml:space="preserve">amas </w:t>
                  </w:r>
                  <w:r w:rsidR="00E218FA" w:rsidRPr="00110AB2">
                    <w:t>pedagogo dominavim</w:t>
                  </w:r>
                  <w:r w:rsidR="00E218FA">
                    <w:t>as</w:t>
                  </w:r>
                  <w:r w:rsidR="00E218FA" w:rsidRPr="00110AB2">
                    <w:t xml:space="preserve"> ugdymo procese</w:t>
                  </w:r>
                  <w:r w:rsidR="00E218FA">
                    <w:t>, kuriant kontekstus.</w:t>
                  </w:r>
                  <w:r w:rsidR="00E218FA" w:rsidRPr="00110AB2">
                    <w:t xml:space="preserve"> </w:t>
                  </w:r>
                  <w:r>
                    <w:t xml:space="preserve">     </w:t>
                  </w:r>
                  <w:r w:rsidR="00E218FA" w:rsidRPr="00110AB2">
                    <w:t>6.3. atnaujin</w:t>
                  </w:r>
                  <w:r w:rsidR="00E218FA">
                    <w:t>amos</w:t>
                  </w:r>
                  <w:r w:rsidR="00E218FA" w:rsidRPr="00110AB2">
                    <w:t xml:space="preserve"> mokytojų kompetencij</w:t>
                  </w:r>
                  <w:r w:rsidR="00E218FA">
                    <w:t>o</w:t>
                  </w:r>
                  <w:r w:rsidR="00E218FA" w:rsidRPr="00110AB2">
                    <w:t xml:space="preserve">s veiklos planavimo klausimais, ugdymosi turinį siejant su realiais kontekstais. </w:t>
                  </w:r>
                  <w:r w:rsidR="00E218FA" w:rsidRPr="00110AB2">
                    <w:br/>
                    <w:t>6.4. įgyvendint</w:t>
                  </w:r>
                  <w:r w:rsidR="00E218FA">
                    <w:t>a</w:t>
                  </w:r>
                  <w:r w:rsidR="00E218FA" w:rsidRPr="00110AB2">
                    <w:t xml:space="preserve"> 10 edukacinių veiklų, kuriose diegiami inovatyvūs metodai, kontekstinė aplinka, atliekami praktinės veiklos stebėjimai ir mokytojų refleksijos.</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24657C" w14:textId="77777777" w:rsidR="00E218FA" w:rsidRDefault="00E218FA" w:rsidP="00E218FA">
                  <w:pPr>
                    <w:spacing w:after="0" w:line="240" w:lineRule="auto"/>
                  </w:pPr>
                  <w:r>
                    <w:rPr>
                      <w:color w:val="000000"/>
                    </w:rPr>
                    <w:lastRenderedPageBreak/>
                    <w:t xml:space="preserve">Vaikų, pasiekusių jų amžių atitinkančią </w:t>
                  </w:r>
                  <w:proofErr w:type="spellStart"/>
                  <w:r>
                    <w:rPr>
                      <w:color w:val="000000"/>
                    </w:rPr>
                    <w:t>ūgtį</w:t>
                  </w:r>
                  <w:proofErr w:type="spellEnd"/>
                  <w:r>
                    <w:rPr>
                      <w:color w:val="000000"/>
                    </w:rPr>
                    <w:t>, dalis nuo bendro jų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561C97" w14:textId="373AC792" w:rsidR="00E218FA" w:rsidRDefault="00E218FA" w:rsidP="00E218FA">
                  <w:pPr>
                    <w:spacing w:after="0" w:line="240" w:lineRule="auto"/>
                    <w:jc w:val="center"/>
                  </w:pPr>
                  <w:r>
                    <w:rPr>
                      <w:color w:val="000000"/>
                    </w:rPr>
                    <w:t>92</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939ED4" w14:textId="5C80A86D" w:rsidR="00E218FA" w:rsidRDefault="00D748E5" w:rsidP="00E218FA">
                  <w:pPr>
                    <w:spacing w:after="0" w:line="240" w:lineRule="auto"/>
                  </w:pPr>
                  <w:r>
                    <w:rPr>
                      <w:color w:val="000000"/>
                    </w:rPr>
                    <w:t>Direktorius, direktorius pavaduotojas ugdymui</w:t>
                  </w:r>
                </w:p>
              </w:tc>
            </w:tr>
            <w:tr w:rsidR="00E218FA" w14:paraId="760FDB14" w14:textId="77777777" w:rsidTr="006F0A96">
              <w:trPr>
                <w:trHeight w:val="262"/>
              </w:trPr>
              <w:tc>
                <w:tcPr>
                  <w:tcW w:w="54" w:type="dxa"/>
                  <w:vMerge/>
                </w:tcPr>
                <w:p w14:paraId="4FC06A1D" w14:textId="77777777" w:rsidR="00E218FA" w:rsidRDefault="00E218FA" w:rsidP="00E218FA">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B3A7CA" w14:textId="13818EA1" w:rsidR="00E218FA" w:rsidRDefault="00E218FA" w:rsidP="00E218FA">
                  <w:pPr>
                    <w:spacing w:after="0" w:line="240" w:lineRule="auto"/>
                  </w:pPr>
                  <w:r>
                    <w:rPr>
                      <w:color w:val="000000"/>
                    </w:rPr>
                    <w:t>I</w:t>
                  </w:r>
                  <w:r w:rsidR="00D12C95">
                    <w:rPr>
                      <w:color w:val="000000"/>
                    </w:rPr>
                    <w:t>I</w:t>
                  </w:r>
                  <w:r>
                    <w:rPr>
                      <w:color w:val="000000"/>
                    </w:rPr>
                    <w:t xml:space="preserve">. Vaiko pasiekimų ir jo daromos </w:t>
                  </w:r>
                  <w:r>
                    <w:rPr>
                      <w:color w:val="000000"/>
                    </w:rPr>
                    <w:lastRenderedPageBreak/>
                    <w:t>pažangos užtikrinimas</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38AE46" w14:textId="77777777" w:rsidR="00E218FA" w:rsidRDefault="00E218FA" w:rsidP="00E218FA">
                  <w:pPr>
                    <w:spacing w:after="0" w:line="240" w:lineRule="auto"/>
                  </w:pPr>
                  <w:r>
                    <w:rPr>
                      <w:color w:val="000000"/>
                    </w:rPr>
                    <w:lastRenderedPageBreak/>
                    <w:t xml:space="preserve">Įstaigos vadovų stebėtos ir </w:t>
                  </w:r>
                  <w:r>
                    <w:rPr>
                      <w:color w:val="000000"/>
                    </w:rPr>
                    <w:lastRenderedPageBreak/>
                    <w:t>vertintos labai gerai ir gerai ugdomosios veiklos dalis nuo bendro ikimokykliniam ugdymuisi skirtų veiklų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828E9F" w14:textId="66D1F74A" w:rsidR="00E218FA" w:rsidRDefault="00E218FA" w:rsidP="00E218FA">
                  <w:pPr>
                    <w:spacing w:after="0" w:line="240" w:lineRule="auto"/>
                    <w:jc w:val="center"/>
                  </w:pPr>
                  <w:r>
                    <w:rPr>
                      <w:color w:val="000000"/>
                    </w:rPr>
                    <w:lastRenderedPageBreak/>
                    <w:t>45</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A61F68" w14:textId="6B586D5E" w:rsidR="00E218FA" w:rsidRDefault="00D748E5" w:rsidP="00E218FA">
                  <w:pPr>
                    <w:spacing w:after="0" w:line="240" w:lineRule="auto"/>
                  </w:pPr>
                  <w:r>
                    <w:rPr>
                      <w:color w:val="000000"/>
                    </w:rPr>
                    <w:t xml:space="preserve">Direktorius, direktorius </w:t>
                  </w:r>
                  <w:r>
                    <w:rPr>
                      <w:color w:val="000000"/>
                    </w:rPr>
                    <w:lastRenderedPageBreak/>
                    <w:t>pavaduotojas ugdymui</w:t>
                  </w:r>
                </w:p>
              </w:tc>
            </w:tr>
            <w:tr w:rsidR="00E218FA" w14:paraId="63E6F753" w14:textId="77777777" w:rsidTr="006F0A96">
              <w:trPr>
                <w:trHeight w:val="262"/>
              </w:trPr>
              <w:tc>
                <w:tcPr>
                  <w:tcW w:w="54" w:type="dxa"/>
                  <w:vMerge/>
                </w:tcPr>
                <w:p w14:paraId="595489AC" w14:textId="77777777" w:rsidR="00E218FA" w:rsidRDefault="00E218FA" w:rsidP="00E218FA">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326B9F" w14:textId="53E501C4" w:rsidR="00E218FA" w:rsidRDefault="00E218FA" w:rsidP="00E218FA">
                  <w:pPr>
                    <w:spacing w:after="0" w:line="240" w:lineRule="auto"/>
                  </w:pPr>
                  <w:r>
                    <w:rPr>
                      <w:color w:val="000000"/>
                    </w:rPr>
                    <w:t>I</w:t>
                  </w:r>
                  <w:r w:rsidR="00D12C95">
                    <w:rPr>
                      <w:color w:val="000000"/>
                    </w:rPr>
                    <w:t>I</w:t>
                  </w:r>
                  <w:r>
                    <w:rPr>
                      <w:color w:val="000000"/>
                    </w:rPr>
                    <w:t>. Vaiko pasiekimų ir jo daromos pažangos užtikrinimas</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5767F5" w14:textId="77777777" w:rsidR="00E218FA" w:rsidRDefault="00E218FA" w:rsidP="00E218FA">
                  <w:pPr>
                    <w:spacing w:after="0" w:line="240" w:lineRule="auto"/>
                  </w:pPr>
                  <w:r>
                    <w:rPr>
                      <w:color w:val="000000"/>
                    </w:rPr>
                    <w:t>Lankytų dienų dalis nuo bendro ugdymui(</w:t>
                  </w:r>
                  <w:proofErr w:type="spellStart"/>
                  <w:r>
                    <w:rPr>
                      <w:color w:val="000000"/>
                    </w:rPr>
                    <w:t>si</w:t>
                  </w:r>
                  <w:proofErr w:type="spellEnd"/>
                  <w:r>
                    <w:rPr>
                      <w:color w:val="000000"/>
                    </w:rPr>
                    <w:t>) skirtų dienų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3C20DB" w14:textId="659D9FEC" w:rsidR="00E218FA" w:rsidRDefault="00E218FA" w:rsidP="00E218FA">
                  <w:pPr>
                    <w:spacing w:after="0" w:line="240" w:lineRule="auto"/>
                    <w:jc w:val="center"/>
                  </w:pPr>
                  <w:r>
                    <w:rPr>
                      <w:color w:val="000000"/>
                    </w:rPr>
                    <w:t>58</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C55F54" w14:textId="6376FFAC" w:rsidR="00E218FA" w:rsidRDefault="00D748E5" w:rsidP="00E218FA">
                  <w:pPr>
                    <w:spacing w:after="0" w:line="240" w:lineRule="auto"/>
                  </w:pPr>
                  <w:r>
                    <w:rPr>
                      <w:color w:val="000000"/>
                    </w:rPr>
                    <w:t>Direktorius, direktorius pavaduotojas ugdymui</w:t>
                  </w:r>
                </w:p>
              </w:tc>
            </w:tr>
            <w:tr w:rsidR="00E218FA" w14:paraId="6EF3EE35" w14:textId="77777777" w:rsidTr="006F0A96">
              <w:trPr>
                <w:trHeight w:val="262"/>
              </w:trPr>
              <w:tc>
                <w:tcPr>
                  <w:tcW w:w="54" w:type="dxa"/>
                  <w:vMerge/>
                </w:tcPr>
                <w:p w14:paraId="2EAB14E1" w14:textId="77777777" w:rsidR="00E218FA" w:rsidRDefault="00E218FA" w:rsidP="00E218FA">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4CBA86" w14:textId="4F463827" w:rsidR="00E218FA" w:rsidRDefault="00E218FA" w:rsidP="00E218FA">
                  <w:pPr>
                    <w:spacing w:after="0" w:line="240" w:lineRule="auto"/>
                  </w:pPr>
                  <w:r>
                    <w:rPr>
                      <w:color w:val="000000"/>
                    </w:rPr>
                    <w:t>I</w:t>
                  </w:r>
                  <w:r w:rsidR="00D12C95">
                    <w:rPr>
                      <w:color w:val="000000"/>
                    </w:rPr>
                    <w:t>I</w:t>
                  </w:r>
                  <w:r>
                    <w:rPr>
                      <w:color w:val="000000"/>
                    </w:rPr>
                    <w:t>. Vaiko pasiekimų ir jo daromos pažangos užtikrinimas</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9CAF20" w14:textId="77777777" w:rsidR="00E218FA" w:rsidRDefault="00E218FA" w:rsidP="00E218FA">
                  <w:pPr>
                    <w:spacing w:after="0" w:line="240" w:lineRule="auto"/>
                  </w:pPr>
                  <w:r>
                    <w:rPr>
                      <w:color w:val="000000"/>
                    </w:rPr>
                    <w:t>Vykdomų tarptautinių ir respublikinių projektų skaičius, Vnt.</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F72FA0" w14:textId="3E6DAD3C" w:rsidR="00E218FA" w:rsidRDefault="00E218FA" w:rsidP="00E218FA">
                  <w:pPr>
                    <w:spacing w:after="0" w:line="240" w:lineRule="auto"/>
                    <w:jc w:val="center"/>
                  </w:pPr>
                  <w:r>
                    <w:rPr>
                      <w:color w:val="000000"/>
                    </w:rPr>
                    <w:t>54</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EACE29" w14:textId="3744A432" w:rsidR="00E218FA" w:rsidRDefault="00D748E5" w:rsidP="00E218FA">
                  <w:pPr>
                    <w:spacing w:after="0" w:line="240" w:lineRule="auto"/>
                  </w:pPr>
                  <w:r>
                    <w:rPr>
                      <w:color w:val="000000"/>
                    </w:rPr>
                    <w:t>Direktorius, direktorius pavaduotojas ugdymui</w:t>
                  </w:r>
                </w:p>
              </w:tc>
            </w:tr>
            <w:tr w:rsidR="00E218FA" w14:paraId="3AC0BD44" w14:textId="77777777" w:rsidTr="006F0A96">
              <w:trPr>
                <w:trHeight w:val="262"/>
              </w:trPr>
              <w:tc>
                <w:tcPr>
                  <w:tcW w:w="54" w:type="dxa"/>
                  <w:vMerge/>
                </w:tcPr>
                <w:p w14:paraId="1F065613" w14:textId="77777777" w:rsidR="00E218FA" w:rsidRDefault="00E218FA" w:rsidP="00E218FA">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20E341" w14:textId="327861A1" w:rsidR="00E218FA" w:rsidRDefault="00E218FA" w:rsidP="00E218FA">
                  <w:pPr>
                    <w:spacing w:after="0" w:line="240" w:lineRule="auto"/>
                  </w:pPr>
                  <w:r>
                    <w:rPr>
                      <w:color w:val="000000"/>
                    </w:rPr>
                    <w:t>I</w:t>
                  </w:r>
                  <w:r w:rsidR="00D12C95">
                    <w:rPr>
                      <w:color w:val="000000"/>
                    </w:rPr>
                    <w:t>I</w:t>
                  </w:r>
                  <w:r>
                    <w:rPr>
                      <w:color w:val="000000"/>
                    </w:rPr>
                    <w:t>. Vaiko pasiekimų ir jo daromos pažangos užtikrinimas</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BB11F9" w14:textId="77777777" w:rsidR="00E218FA" w:rsidRPr="004672F6" w:rsidRDefault="00E218FA" w:rsidP="00E218FA">
                  <w:pPr>
                    <w:spacing w:after="0" w:line="240" w:lineRule="auto"/>
                  </w:pPr>
                  <w:r w:rsidRPr="004672F6">
                    <w:t xml:space="preserve">Vaikų, nepasiekusių jų amžių atitinkančios </w:t>
                  </w:r>
                  <w:proofErr w:type="spellStart"/>
                  <w:r w:rsidRPr="004672F6">
                    <w:t>ūgties</w:t>
                  </w:r>
                  <w:proofErr w:type="spellEnd"/>
                  <w:r w:rsidRPr="004672F6">
                    <w:t xml:space="preserve"> vienoje ar keliose pasiekimų srityse, dalis nuo bendro jų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AD63BC" w14:textId="77777777" w:rsidR="00E218FA" w:rsidRPr="004672F6" w:rsidRDefault="00E218FA" w:rsidP="00E218FA">
                  <w:pPr>
                    <w:spacing w:after="0" w:line="240" w:lineRule="auto"/>
                    <w:jc w:val="center"/>
                  </w:pPr>
                  <w:r w:rsidRPr="004672F6">
                    <w:t>0.00</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D7FAE4" w14:textId="1F334C9B" w:rsidR="00E218FA" w:rsidRDefault="00D748E5" w:rsidP="00E218FA">
                  <w:pPr>
                    <w:spacing w:after="0" w:line="240" w:lineRule="auto"/>
                  </w:pPr>
                  <w:r>
                    <w:rPr>
                      <w:color w:val="000000"/>
                    </w:rPr>
                    <w:t>Direktorius, direktorius pavaduotojas ugdymui</w:t>
                  </w:r>
                </w:p>
              </w:tc>
            </w:tr>
            <w:tr w:rsidR="00E218FA" w14:paraId="656F7A95" w14:textId="77777777" w:rsidTr="006F0A96">
              <w:trPr>
                <w:trHeight w:val="262"/>
              </w:trPr>
              <w:tc>
                <w:tcPr>
                  <w:tcW w:w="54" w:type="dxa"/>
                  <w:vMerge/>
                </w:tcPr>
                <w:p w14:paraId="0F29BBA3" w14:textId="77777777" w:rsidR="00E218FA" w:rsidRDefault="00E218FA" w:rsidP="00E218FA">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101F33" w14:textId="10554658" w:rsidR="00E218FA" w:rsidRPr="00D12C95" w:rsidRDefault="006D4E53" w:rsidP="00E218FA">
                  <w:pPr>
                    <w:spacing w:after="0" w:line="240" w:lineRule="auto"/>
                    <w:rPr>
                      <w:b/>
                      <w:bCs/>
                    </w:rPr>
                  </w:pPr>
                  <w:r>
                    <w:rPr>
                      <w:b/>
                      <w:bCs/>
                      <w:color w:val="000000"/>
                    </w:rPr>
                    <w:t>II</w:t>
                  </w:r>
                  <w:r w:rsidR="00E218FA" w:rsidRPr="00D12C95">
                    <w:rPr>
                      <w:b/>
                      <w:bCs/>
                      <w:color w:val="000000"/>
                    </w:rPr>
                    <w:t>. Gerų ugdymo(</w:t>
                  </w:r>
                  <w:proofErr w:type="spellStart"/>
                  <w:r w:rsidR="00E218FA" w:rsidRPr="00D12C95">
                    <w:rPr>
                      <w:b/>
                      <w:bCs/>
                      <w:color w:val="000000"/>
                    </w:rPr>
                    <w:t>si</w:t>
                  </w:r>
                  <w:proofErr w:type="spellEnd"/>
                  <w:r w:rsidR="00E218FA" w:rsidRPr="00D12C95">
                    <w:rPr>
                      <w:b/>
                      <w:bCs/>
                      <w:color w:val="000000"/>
                    </w:rPr>
                    <w:t>) rezultatų užtikrinimas priešmokyklinio ugdymo programoje</w:t>
                  </w:r>
                  <w:r w:rsidR="00E218FA" w:rsidRPr="00D12C95">
                    <w:rPr>
                      <w:b/>
                      <w:bCs/>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89D034" w14:textId="77777777" w:rsidR="00E218FA" w:rsidRPr="004672F6" w:rsidRDefault="00E218FA" w:rsidP="00E218FA">
                  <w:pPr>
                    <w:spacing w:after="0" w:line="240" w:lineRule="auto"/>
                  </w:pPr>
                  <w:r w:rsidRPr="004672F6">
                    <w:t xml:space="preserve">Vaikų, pasiekusių jų amžių atitinkančią </w:t>
                  </w:r>
                  <w:proofErr w:type="spellStart"/>
                  <w:r w:rsidRPr="004672F6">
                    <w:t>ūgtį</w:t>
                  </w:r>
                  <w:proofErr w:type="spellEnd"/>
                  <w:r w:rsidRPr="004672F6">
                    <w:t>, dalis nuo bendro jų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052B37" w14:textId="6560243C" w:rsidR="00E218FA" w:rsidRDefault="002436BC" w:rsidP="00E218FA">
                  <w:pPr>
                    <w:spacing w:after="0" w:line="240" w:lineRule="auto"/>
                    <w:jc w:val="center"/>
                  </w:pPr>
                  <w:r>
                    <w:rPr>
                      <w:color w:val="000000"/>
                    </w:rPr>
                    <w:t>92</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57AC07" w14:textId="363CF2F3" w:rsidR="00E218FA" w:rsidRDefault="00D748E5" w:rsidP="00E218FA">
                  <w:pPr>
                    <w:spacing w:after="0" w:line="240" w:lineRule="auto"/>
                  </w:pPr>
                  <w:r>
                    <w:rPr>
                      <w:color w:val="000000"/>
                    </w:rPr>
                    <w:t>Direktorius, direktorius pavaduotojas ugdymui</w:t>
                  </w:r>
                </w:p>
              </w:tc>
            </w:tr>
            <w:tr w:rsidR="00E218FA" w14:paraId="32F433F6" w14:textId="77777777" w:rsidTr="006F0A96">
              <w:trPr>
                <w:trHeight w:val="262"/>
              </w:trPr>
              <w:tc>
                <w:tcPr>
                  <w:tcW w:w="54" w:type="dxa"/>
                  <w:vMerge/>
                </w:tcPr>
                <w:p w14:paraId="00BE9181" w14:textId="77777777" w:rsidR="00E218FA" w:rsidRDefault="00E218FA" w:rsidP="00E218FA">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E0C081" w14:textId="7D0BFFEE" w:rsidR="00E218FA" w:rsidRDefault="006D4E53" w:rsidP="00E218FA">
                  <w:pPr>
                    <w:spacing w:after="0" w:line="240" w:lineRule="auto"/>
                  </w:pPr>
                  <w:r>
                    <w:rPr>
                      <w:color w:val="000000"/>
                    </w:rPr>
                    <w:t>II</w:t>
                  </w:r>
                  <w:r w:rsidR="00E218FA">
                    <w:rPr>
                      <w:color w:val="000000"/>
                    </w:rPr>
                    <w:t>. Gerų ugdymo(</w:t>
                  </w:r>
                  <w:proofErr w:type="spellStart"/>
                  <w:r w:rsidR="00E218FA">
                    <w:rPr>
                      <w:color w:val="000000"/>
                    </w:rPr>
                    <w:t>si</w:t>
                  </w:r>
                  <w:proofErr w:type="spellEnd"/>
                  <w:r w:rsidR="00E218FA">
                    <w:rPr>
                      <w:color w:val="000000"/>
                    </w:rPr>
                    <w:t>) rezultatų užtikrinimas priešmokyklinio ugdymo programoje</w:t>
                  </w:r>
                  <w:r w:rsidR="00E218FA">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45E903" w14:textId="77777777" w:rsidR="00E218FA" w:rsidRDefault="00E218FA" w:rsidP="00E218FA">
                  <w:pPr>
                    <w:spacing w:after="0" w:line="240" w:lineRule="auto"/>
                  </w:pPr>
                  <w:r>
                    <w:rPr>
                      <w:color w:val="000000"/>
                    </w:rPr>
                    <w:t>Priešmokyklinio amžiaus vaikų tėvų (globėjų, rūpintojų, įtėvių), patenkintų teikiamų ugdymo paslaugų kokybe, dalis nuo bendro jų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08D664" w14:textId="690991B6" w:rsidR="00E218FA" w:rsidRDefault="00E218FA" w:rsidP="00E218FA">
                  <w:pPr>
                    <w:spacing w:after="0" w:line="240" w:lineRule="auto"/>
                    <w:jc w:val="center"/>
                  </w:pPr>
                  <w:r>
                    <w:rPr>
                      <w:color w:val="000000"/>
                    </w:rPr>
                    <w:t>94</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15A8A9" w14:textId="5B412A85" w:rsidR="00E218FA" w:rsidRDefault="00D748E5" w:rsidP="00E218FA">
                  <w:pPr>
                    <w:spacing w:after="0" w:line="240" w:lineRule="auto"/>
                  </w:pPr>
                  <w:r>
                    <w:rPr>
                      <w:color w:val="000000"/>
                    </w:rPr>
                    <w:t>Direktorius, direktorius pavaduotojas ugdymui</w:t>
                  </w:r>
                </w:p>
              </w:tc>
            </w:tr>
            <w:tr w:rsidR="00E218FA" w14:paraId="5CB8388D" w14:textId="77777777" w:rsidTr="006F0A96">
              <w:trPr>
                <w:trHeight w:val="262"/>
              </w:trPr>
              <w:tc>
                <w:tcPr>
                  <w:tcW w:w="54" w:type="dxa"/>
                  <w:vMerge/>
                </w:tcPr>
                <w:p w14:paraId="5D7A32AA" w14:textId="77777777" w:rsidR="00E218FA" w:rsidRDefault="00E218FA" w:rsidP="00E218FA">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F69CD8" w14:textId="078A0835" w:rsidR="00E218FA" w:rsidRDefault="006D4E53" w:rsidP="00E218FA">
                  <w:pPr>
                    <w:spacing w:after="0" w:line="240" w:lineRule="auto"/>
                  </w:pPr>
                  <w:r>
                    <w:rPr>
                      <w:color w:val="000000"/>
                    </w:rPr>
                    <w:t>II</w:t>
                  </w:r>
                  <w:r w:rsidR="00E218FA">
                    <w:rPr>
                      <w:color w:val="000000"/>
                    </w:rPr>
                    <w:t>. Gerų ugdymo(</w:t>
                  </w:r>
                  <w:proofErr w:type="spellStart"/>
                  <w:r w:rsidR="00E218FA">
                    <w:rPr>
                      <w:color w:val="000000"/>
                    </w:rPr>
                    <w:t>si</w:t>
                  </w:r>
                  <w:proofErr w:type="spellEnd"/>
                  <w:r w:rsidR="00E218FA">
                    <w:rPr>
                      <w:color w:val="000000"/>
                    </w:rPr>
                    <w:t>) rezultatų užtikrinimas priešmokyklinio ugdymo programoje</w:t>
                  </w:r>
                  <w:r w:rsidR="00E218FA">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EBD254" w14:textId="77777777" w:rsidR="00E218FA" w:rsidRDefault="00E218FA" w:rsidP="00E218FA">
                  <w:pPr>
                    <w:spacing w:after="0" w:line="240" w:lineRule="auto"/>
                  </w:pPr>
                  <w:r>
                    <w:rPr>
                      <w:color w:val="000000"/>
                    </w:rPr>
                    <w:t>Įstaigos vadovų stebėtų priešmokyklinio ugdymo programos veiklų dalis nuo bendro priešmokykliniam ugdymui skirtų veiklų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F09B68" w14:textId="508F00B0" w:rsidR="00E218FA" w:rsidRDefault="00E218FA" w:rsidP="00E218FA">
                  <w:pPr>
                    <w:spacing w:after="0" w:line="240" w:lineRule="auto"/>
                    <w:jc w:val="center"/>
                  </w:pPr>
                  <w:r>
                    <w:rPr>
                      <w:color w:val="000000"/>
                    </w:rPr>
                    <w:t>42</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86DC23" w14:textId="6E090CC7" w:rsidR="00E218FA" w:rsidRDefault="00D748E5" w:rsidP="00E218FA">
                  <w:pPr>
                    <w:spacing w:after="0" w:line="240" w:lineRule="auto"/>
                  </w:pPr>
                  <w:r>
                    <w:rPr>
                      <w:color w:val="000000"/>
                    </w:rPr>
                    <w:t>Direktorius, direktorius pavaduotojas ugdymui</w:t>
                  </w:r>
                </w:p>
              </w:tc>
            </w:tr>
            <w:tr w:rsidR="00E218FA" w14:paraId="35EC0837" w14:textId="77777777" w:rsidTr="006F0A96">
              <w:trPr>
                <w:trHeight w:val="262"/>
              </w:trPr>
              <w:tc>
                <w:tcPr>
                  <w:tcW w:w="54" w:type="dxa"/>
                  <w:vMerge/>
                </w:tcPr>
                <w:p w14:paraId="225E7395" w14:textId="77777777" w:rsidR="00E218FA" w:rsidRDefault="00E218FA" w:rsidP="00E218FA">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84E65C" w14:textId="330F3E50" w:rsidR="00E218FA" w:rsidRDefault="006D4E53" w:rsidP="00E218FA">
                  <w:pPr>
                    <w:spacing w:after="0" w:line="240" w:lineRule="auto"/>
                  </w:pPr>
                  <w:r>
                    <w:rPr>
                      <w:color w:val="000000"/>
                    </w:rPr>
                    <w:t>II</w:t>
                  </w:r>
                  <w:r w:rsidR="00E218FA">
                    <w:rPr>
                      <w:color w:val="000000"/>
                    </w:rPr>
                    <w:t>. Gerų ugdymo(</w:t>
                  </w:r>
                  <w:proofErr w:type="spellStart"/>
                  <w:r w:rsidR="00E218FA">
                    <w:rPr>
                      <w:color w:val="000000"/>
                    </w:rPr>
                    <w:t>si</w:t>
                  </w:r>
                  <w:proofErr w:type="spellEnd"/>
                  <w:r w:rsidR="00E218FA">
                    <w:rPr>
                      <w:color w:val="000000"/>
                    </w:rPr>
                    <w:t>) rezultatų užtikrinimas priešmokyklinio ugdymo programoje</w:t>
                  </w:r>
                  <w:r w:rsidR="00E218FA">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8618FC" w14:textId="77777777" w:rsidR="00E218FA" w:rsidRDefault="00E218FA" w:rsidP="00E218FA">
                  <w:pPr>
                    <w:spacing w:after="0" w:line="240" w:lineRule="auto"/>
                  </w:pPr>
                  <w:r>
                    <w:rPr>
                      <w:color w:val="000000"/>
                    </w:rPr>
                    <w:t>Lankytų dienų dalis nuo bendro ugdymui skirtų dienų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7952EB" w14:textId="6C85AD7C" w:rsidR="00E218FA" w:rsidRDefault="00E218FA" w:rsidP="00E218FA">
                  <w:pPr>
                    <w:spacing w:after="0" w:line="240" w:lineRule="auto"/>
                    <w:jc w:val="center"/>
                  </w:pPr>
                  <w:r>
                    <w:rPr>
                      <w:color w:val="000000"/>
                    </w:rPr>
                    <w:t>18.89</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6EACE7" w14:textId="6C3C0DAD" w:rsidR="00E218FA" w:rsidRDefault="00D748E5" w:rsidP="00E218FA">
                  <w:pPr>
                    <w:spacing w:after="0" w:line="240" w:lineRule="auto"/>
                  </w:pPr>
                  <w:r>
                    <w:rPr>
                      <w:color w:val="000000"/>
                    </w:rPr>
                    <w:t>Direktorius, direktorius pavaduotojas ugdymui</w:t>
                  </w:r>
                </w:p>
              </w:tc>
            </w:tr>
            <w:tr w:rsidR="00E218FA" w14:paraId="67F45D0A" w14:textId="77777777" w:rsidTr="006F0A96">
              <w:trPr>
                <w:trHeight w:val="262"/>
              </w:trPr>
              <w:tc>
                <w:tcPr>
                  <w:tcW w:w="54" w:type="dxa"/>
                  <w:vMerge/>
                </w:tcPr>
                <w:p w14:paraId="3B03F34F" w14:textId="77777777" w:rsidR="00E218FA" w:rsidRDefault="00E218FA" w:rsidP="00E218FA">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E1E832" w14:textId="1D9042FD" w:rsidR="00BE32E1" w:rsidRPr="00BE32E1" w:rsidRDefault="006D4E53" w:rsidP="00BE32E1">
                  <w:pPr>
                    <w:spacing w:after="0" w:line="240" w:lineRule="auto"/>
                    <w:rPr>
                      <w:color w:val="000000"/>
                    </w:rPr>
                  </w:pPr>
                  <w:r>
                    <w:rPr>
                      <w:b/>
                      <w:bCs/>
                      <w:color w:val="000000"/>
                    </w:rPr>
                    <w:t>III</w:t>
                  </w:r>
                  <w:r w:rsidR="00E218FA" w:rsidRPr="00D12C95">
                    <w:rPr>
                      <w:b/>
                      <w:bCs/>
                      <w:color w:val="000000"/>
                    </w:rPr>
                    <w:t>.</w:t>
                  </w:r>
                  <w:r w:rsidR="00E218FA">
                    <w:rPr>
                      <w:color w:val="000000"/>
                    </w:rPr>
                    <w:t xml:space="preserve"> </w:t>
                  </w:r>
                  <w:r w:rsidR="00E218FA" w:rsidRPr="00D12C95">
                    <w:rPr>
                      <w:b/>
                      <w:bCs/>
                      <w:color w:val="000000"/>
                    </w:rPr>
                    <w:t>Saugumo ir geros savijautos užtikrinimas ikimokyklinio ugdymo programoje</w:t>
                  </w:r>
                  <w:r w:rsidR="00E218FA">
                    <w:rPr>
                      <w:color w:val="000000"/>
                    </w:rPr>
                    <w:br/>
                  </w:r>
                  <w:r w:rsidR="00BE32E1" w:rsidRPr="00BE32E1">
                    <w:rPr>
                      <w:color w:val="000000"/>
                    </w:rPr>
                    <w:t>1. Užtikrinti vaikų saugumą ir gerą savijautą įstaigoje.</w:t>
                  </w:r>
                </w:p>
                <w:p w14:paraId="7B959955" w14:textId="271A9672" w:rsidR="00BE32E1" w:rsidRPr="00BE32E1" w:rsidRDefault="00BE32E1" w:rsidP="00BE32E1">
                  <w:pPr>
                    <w:spacing w:after="0" w:line="240" w:lineRule="auto"/>
                    <w:rPr>
                      <w:color w:val="000000"/>
                    </w:rPr>
                  </w:pPr>
                  <w:r w:rsidRPr="00BE32E1">
                    <w:rPr>
                      <w:color w:val="000000"/>
                    </w:rPr>
                    <w:t xml:space="preserve">1.1. </w:t>
                  </w:r>
                  <w:r w:rsidR="002936F7">
                    <w:rPr>
                      <w:color w:val="000000"/>
                    </w:rPr>
                    <w:t>a</w:t>
                  </w:r>
                  <w:r w:rsidRPr="00BE32E1">
                    <w:rPr>
                      <w:color w:val="000000"/>
                    </w:rPr>
                    <w:t>tli</w:t>
                  </w:r>
                  <w:r w:rsidR="002936F7">
                    <w:rPr>
                      <w:color w:val="000000"/>
                    </w:rPr>
                    <w:t>e</w:t>
                  </w:r>
                  <w:r w:rsidRPr="00BE32E1">
                    <w:rPr>
                      <w:color w:val="000000"/>
                    </w:rPr>
                    <w:t>k</w:t>
                  </w:r>
                  <w:r w:rsidR="002936F7">
                    <w:rPr>
                      <w:color w:val="000000"/>
                    </w:rPr>
                    <w:t>amas</w:t>
                  </w:r>
                  <w:r w:rsidRPr="00BE32E1">
                    <w:rPr>
                      <w:color w:val="000000"/>
                    </w:rPr>
                    <w:t xml:space="preserve"> tyrim</w:t>
                  </w:r>
                  <w:r w:rsidR="002936F7">
                    <w:rPr>
                      <w:color w:val="000000"/>
                    </w:rPr>
                    <w:t>as</w:t>
                  </w:r>
                  <w:r w:rsidRPr="00BE32E1">
                    <w:rPr>
                      <w:color w:val="000000"/>
                    </w:rPr>
                    <w:t xml:space="preserve">, siekiant įvertinti vaikų adaptaciją įstaigoje.                                                                                                                        1.2. </w:t>
                  </w:r>
                  <w:r w:rsidR="002936F7">
                    <w:rPr>
                      <w:color w:val="000000"/>
                    </w:rPr>
                    <w:t>o</w:t>
                  </w:r>
                  <w:r w:rsidRPr="00BE32E1">
                    <w:rPr>
                      <w:color w:val="000000"/>
                    </w:rPr>
                    <w:t>rganizuo</w:t>
                  </w:r>
                  <w:r w:rsidR="002936F7">
                    <w:rPr>
                      <w:color w:val="000000"/>
                    </w:rPr>
                    <w:t>jami</w:t>
                  </w:r>
                  <w:r w:rsidRPr="00BE32E1">
                    <w:rPr>
                      <w:color w:val="000000"/>
                    </w:rPr>
                    <w:t xml:space="preserve"> bendruomenės projekt</w:t>
                  </w:r>
                  <w:r w:rsidR="002936F7">
                    <w:rPr>
                      <w:color w:val="000000"/>
                    </w:rPr>
                    <w:t>ai</w:t>
                  </w:r>
                  <w:r w:rsidRPr="00BE32E1">
                    <w:rPr>
                      <w:color w:val="000000"/>
                    </w:rPr>
                    <w:t>, siekiant užtikrinti saugią ir prasmingą vaikų ir  bendruomenės narių savijautą ir bendravimą.</w:t>
                  </w:r>
                </w:p>
                <w:p w14:paraId="3528438C" w14:textId="018D1CCA" w:rsidR="00BE32E1" w:rsidRPr="00BE32E1" w:rsidRDefault="00BE32E1" w:rsidP="00BE32E1">
                  <w:pPr>
                    <w:spacing w:after="0" w:line="240" w:lineRule="auto"/>
                    <w:rPr>
                      <w:color w:val="000000"/>
                    </w:rPr>
                  </w:pPr>
                  <w:r w:rsidRPr="00BE32E1">
                    <w:rPr>
                      <w:color w:val="000000"/>
                    </w:rPr>
                    <w:t xml:space="preserve">1.3. </w:t>
                  </w:r>
                  <w:r w:rsidR="002936F7">
                    <w:rPr>
                      <w:color w:val="000000"/>
                    </w:rPr>
                    <w:t>į</w:t>
                  </w:r>
                  <w:r w:rsidRPr="00BE32E1">
                    <w:rPr>
                      <w:color w:val="000000"/>
                    </w:rPr>
                    <w:t>gyvendin</w:t>
                  </w:r>
                  <w:r w:rsidR="002936F7">
                    <w:rPr>
                      <w:color w:val="000000"/>
                    </w:rPr>
                    <w:t>ama</w:t>
                  </w:r>
                  <w:r w:rsidRPr="00BE32E1">
                    <w:rPr>
                      <w:color w:val="000000"/>
                    </w:rPr>
                    <w:t xml:space="preserve"> tęstin</w:t>
                  </w:r>
                  <w:r w:rsidR="002936F7">
                    <w:rPr>
                      <w:color w:val="000000"/>
                    </w:rPr>
                    <w:t>ė</w:t>
                  </w:r>
                  <w:r w:rsidRPr="00BE32E1">
                    <w:rPr>
                      <w:color w:val="000000"/>
                    </w:rPr>
                    <w:t xml:space="preserve"> 2022-2026 m. vaikų sveikatos stiprinimo program</w:t>
                  </w:r>
                  <w:r w:rsidR="002936F7">
                    <w:rPr>
                      <w:color w:val="000000"/>
                    </w:rPr>
                    <w:t>a</w:t>
                  </w:r>
                  <w:r w:rsidRPr="00BE32E1">
                    <w:rPr>
                      <w:color w:val="000000"/>
                    </w:rPr>
                    <w:t xml:space="preserve"> „Sveikatos sodas“.                                                                                                                   1.4. </w:t>
                  </w:r>
                  <w:r w:rsidR="002936F7">
                    <w:rPr>
                      <w:color w:val="000000"/>
                    </w:rPr>
                    <w:t>v</w:t>
                  </w:r>
                  <w:r w:rsidRPr="00BE32E1">
                    <w:rPr>
                      <w:color w:val="000000"/>
                    </w:rPr>
                    <w:t>ykd</w:t>
                  </w:r>
                  <w:r w:rsidR="002936F7">
                    <w:rPr>
                      <w:color w:val="000000"/>
                    </w:rPr>
                    <w:t>omos</w:t>
                  </w:r>
                  <w:r w:rsidRPr="00BE32E1">
                    <w:rPr>
                      <w:color w:val="000000"/>
                    </w:rPr>
                    <w:t xml:space="preserve"> 2026 m. „Aktyvios mokyklos“  plano veikl</w:t>
                  </w:r>
                  <w:r w:rsidR="002936F7">
                    <w:rPr>
                      <w:color w:val="000000"/>
                    </w:rPr>
                    <w:t>o</w:t>
                  </w:r>
                  <w:r w:rsidRPr="00BE32E1">
                    <w:rPr>
                      <w:color w:val="000000"/>
                    </w:rPr>
                    <w:t xml:space="preserve">s. </w:t>
                  </w:r>
                </w:p>
                <w:p w14:paraId="2199E28F" w14:textId="4C2FD6DC" w:rsidR="00E218FA" w:rsidRDefault="00BE32E1" w:rsidP="00BE32E1">
                  <w:pPr>
                    <w:spacing w:after="0" w:line="240" w:lineRule="auto"/>
                  </w:pPr>
                  <w:r w:rsidRPr="00BE32E1">
                    <w:rPr>
                      <w:color w:val="000000"/>
                    </w:rPr>
                    <w:t xml:space="preserve"> 1.5.  </w:t>
                  </w:r>
                  <w:r w:rsidR="002936F7">
                    <w:rPr>
                      <w:color w:val="000000"/>
                    </w:rPr>
                    <w:t>į</w:t>
                  </w:r>
                  <w:r w:rsidRPr="00BE32E1">
                    <w:rPr>
                      <w:color w:val="000000"/>
                    </w:rPr>
                    <w:t>gyvendi</w:t>
                  </w:r>
                  <w:r w:rsidR="002936F7">
                    <w:rPr>
                      <w:color w:val="000000"/>
                    </w:rPr>
                    <w:t>namos</w:t>
                  </w:r>
                  <w:r w:rsidRPr="00BE32E1">
                    <w:rPr>
                      <w:color w:val="000000"/>
                    </w:rPr>
                    <w:t xml:space="preserve"> </w:t>
                  </w:r>
                  <w:proofErr w:type="spellStart"/>
                  <w:r w:rsidRPr="00BE32E1">
                    <w:rPr>
                      <w:color w:val="000000"/>
                    </w:rPr>
                    <w:t>Eko</w:t>
                  </w:r>
                  <w:proofErr w:type="spellEnd"/>
                  <w:r w:rsidRPr="00BE32E1">
                    <w:rPr>
                      <w:color w:val="000000"/>
                    </w:rPr>
                    <w:t xml:space="preserve"> mokyklų tinklo plano veikl</w:t>
                  </w:r>
                  <w:r w:rsidR="002936F7">
                    <w:rPr>
                      <w:color w:val="000000"/>
                    </w:rPr>
                    <w:t>o</w:t>
                  </w:r>
                  <w:r w:rsidRPr="00BE32E1">
                    <w:rPr>
                      <w:color w:val="000000"/>
                    </w:rPr>
                    <w:t>s.                                                                                                                                                                                                 2. Įgyvendinti socialinių emocinių įgūdžių ugdymo programas „</w:t>
                  </w:r>
                  <w:proofErr w:type="spellStart"/>
                  <w:r w:rsidRPr="00BE32E1">
                    <w:rPr>
                      <w:color w:val="000000"/>
                    </w:rPr>
                    <w:t>Kimochis</w:t>
                  </w:r>
                  <w:proofErr w:type="spellEnd"/>
                  <w:r w:rsidRPr="00BE32E1">
                    <w:rPr>
                      <w:color w:val="000000"/>
                    </w:rPr>
                    <w:t>" ir „</w:t>
                  </w:r>
                  <w:proofErr w:type="spellStart"/>
                  <w:r w:rsidRPr="00BE32E1">
                    <w:rPr>
                      <w:color w:val="000000"/>
                    </w:rPr>
                    <w:t>Siautukai</w:t>
                  </w:r>
                  <w:proofErr w:type="spellEnd"/>
                  <w:r w:rsidRPr="00BE32E1">
                    <w:rPr>
                      <w:color w:val="000000"/>
                    </w:rPr>
                    <w:t>".</w:t>
                  </w:r>
                  <w:r w:rsidR="00E218FA">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955F05" w14:textId="77777777" w:rsidR="00E218FA" w:rsidRDefault="00E218FA" w:rsidP="00E218FA">
                  <w:pPr>
                    <w:spacing w:after="0" w:line="240" w:lineRule="auto"/>
                  </w:pPr>
                  <w:r>
                    <w:rPr>
                      <w:color w:val="000000"/>
                    </w:rPr>
                    <w:t>Vaikų, saugiai ir gerai besijaučiančių švietimo įstaigoje, dalis,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6AF8D7" w14:textId="4A6210D4" w:rsidR="00E218FA" w:rsidRDefault="00E218FA" w:rsidP="00E218FA">
                  <w:pPr>
                    <w:spacing w:after="0" w:line="240" w:lineRule="auto"/>
                    <w:jc w:val="center"/>
                  </w:pPr>
                  <w:r>
                    <w:rPr>
                      <w:color w:val="000000"/>
                    </w:rPr>
                    <w:t>97</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D92886" w14:textId="3EB3856D" w:rsidR="00E218FA" w:rsidRDefault="00D748E5" w:rsidP="00E218FA">
                  <w:pPr>
                    <w:spacing w:after="0" w:line="240" w:lineRule="auto"/>
                  </w:pPr>
                  <w:r>
                    <w:rPr>
                      <w:color w:val="000000"/>
                    </w:rPr>
                    <w:t>Direktorius, direktorius pavaduotojas ugdymui</w:t>
                  </w:r>
                </w:p>
              </w:tc>
            </w:tr>
            <w:tr w:rsidR="00E218FA" w14:paraId="0C4042EF" w14:textId="77777777" w:rsidTr="006F0A96">
              <w:trPr>
                <w:trHeight w:val="262"/>
              </w:trPr>
              <w:tc>
                <w:tcPr>
                  <w:tcW w:w="54" w:type="dxa"/>
                  <w:vMerge/>
                </w:tcPr>
                <w:p w14:paraId="24A249F6" w14:textId="77777777" w:rsidR="00E218FA" w:rsidRDefault="00E218FA" w:rsidP="00E218FA">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813719" w14:textId="097B2118" w:rsidR="00BE32E1" w:rsidRDefault="00E218FA" w:rsidP="00BE32E1">
                  <w:pPr>
                    <w:spacing w:after="0" w:line="240" w:lineRule="auto"/>
                  </w:pPr>
                  <w:r w:rsidRPr="006D4E53">
                    <w:rPr>
                      <w:b/>
                      <w:bCs/>
                      <w:color w:val="000000"/>
                    </w:rPr>
                    <w:t>I</w:t>
                  </w:r>
                  <w:r w:rsidR="006D4E53">
                    <w:rPr>
                      <w:b/>
                      <w:bCs/>
                      <w:color w:val="000000"/>
                    </w:rPr>
                    <w:t>II</w:t>
                  </w:r>
                  <w:r w:rsidRPr="006D4E53">
                    <w:rPr>
                      <w:b/>
                      <w:bCs/>
                      <w:color w:val="000000"/>
                    </w:rPr>
                    <w:t>. Geros savijautos užtikrinimas priešmokyklinio ugdymo programoje</w:t>
                  </w:r>
                  <w:r>
                    <w:rPr>
                      <w:color w:val="000000"/>
                    </w:rPr>
                    <w:br/>
                  </w:r>
                  <w:r w:rsidR="00BE32E1">
                    <w:t>1. Užtikrinti vaikų saugumą ir gerą savijautą įstaigoje.</w:t>
                  </w:r>
                </w:p>
                <w:p w14:paraId="422BA1C8" w14:textId="195898E1" w:rsidR="00BE32E1" w:rsidRDefault="00BE32E1" w:rsidP="00BE32E1">
                  <w:pPr>
                    <w:spacing w:after="0" w:line="240" w:lineRule="auto"/>
                  </w:pPr>
                  <w:r>
                    <w:lastRenderedPageBreak/>
                    <w:t xml:space="preserve">1.1. </w:t>
                  </w:r>
                  <w:proofErr w:type="spellStart"/>
                  <w:r w:rsidR="002936F7">
                    <w:t>a</w:t>
                  </w:r>
                  <w:r>
                    <w:t>tlik</w:t>
                  </w:r>
                  <w:r w:rsidR="002936F7">
                    <w:t>amas</w:t>
                  </w:r>
                  <w:proofErr w:type="spellEnd"/>
                  <w:r>
                    <w:t xml:space="preserve"> tyrimą, siekiant įvertinti vaikų adaptaciją įstaigoje.                                                                                                                        1.2. Organizuoti bendruomenės projektus, siekiant užtikrinti saugią ir prasmingą vaikų ir  bendruomenės narių savijautą ir bendravimą.</w:t>
                  </w:r>
                </w:p>
                <w:p w14:paraId="1EEA5E7C" w14:textId="77777777" w:rsidR="00BE32E1" w:rsidRDefault="00BE32E1" w:rsidP="00BE32E1">
                  <w:pPr>
                    <w:spacing w:after="0" w:line="240" w:lineRule="auto"/>
                  </w:pPr>
                  <w:r>
                    <w:t xml:space="preserve">1.3. Įgyvendinti tęstinę 2022-2026 m. vaikų sveikatos stiprinimo programą „Sveikatos sodas“.                                                                                                                   1.4. Vykdyti 2026 m. „Aktyvios mokyklos“  plano veiklas. </w:t>
                  </w:r>
                </w:p>
                <w:p w14:paraId="00FC297A" w14:textId="203772F2" w:rsidR="00E218FA" w:rsidRDefault="00BE32E1" w:rsidP="00BE32E1">
                  <w:pPr>
                    <w:spacing w:after="0" w:line="240" w:lineRule="auto"/>
                  </w:pPr>
                  <w:r>
                    <w:t xml:space="preserve"> 1.5.  Įgyvendinti </w:t>
                  </w:r>
                  <w:proofErr w:type="spellStart"/>
                  <w:r>
                    <w:t>Eko</w:t>
                  </w:r>
                  <w:proofErr w:type="spellEnd"/>
                  <w:r>
                    <w:t xml:space="preserve"> mokyklų tinklo plano veiklas.                                                                                                                                                                                                 2. Užtikrinant patyčių prevenciją, vykdyti tarptautinę vaikų elgesio ir emocijų problemų sprendimo programą „</w:t>
                  </w:r>
                  <w:proofErr w:type="spellStart"/>
                  <w:r>
                    <w:t>Zipio</w:t>
                  </w:r>
                  <w:proofErr w:type="spellEnd"/>
                  <w:r>
                    <w:t xml:space="preserve"> draugai" priešmokyklinėje grupėje.                                                                                 3. Įgyvendinti socialinių emocinių įgūdžių ugdymo programas „</w:t>
                  </w:r>
                  <w:proofErr w:type="spellStart"/>
                  <w:r>
                    <w:t>Kimochis</w:t>
                  </w:r>
                  <w:proofErr w:type="spellEnd"/>
                  <w:r>
                    <w:t>" ir „</w:t>
                  </w:r>
                  <w:proofErr w:type="spellStart"/>
                  <w:r>
                    <w:t>Siautukai</w:t>
                  </w:r>
                  <w:proofErr w:type="spellEnd"/>
                  <w:r>
                    <w:t>".</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CFEF41" w14:textId="77777777" w:rsidR="00E218FA" w:rsidRDefault="00E218FA" w:rsidP="00E218FA">
                  <w:pPr>
                    <w:spacing w:after="0" w:line="240" w:lineRule="auto"/>
                  </w:pPr>
                  <w:r>
                    <w:rPr>
                      <w:color w:val="000000"/>
                    </w:rPr>
                    <w:lastRenderedPageBreak/>
                    <w:t xml:space="preserve">Vaikų (mokinių), ugdomų pagal priešmokyklinio ugdymo programą, saugiai ir gerai besijaučiančių ugdymo įstaigoje, </w:t>
                  </w:r>
                  <w:r>
                    <w:rPr>
                      <w:color w:val="000000"/>
                    </w:rPr>
                    <w:lastRenderedPageBreak/>
                    <w:t>dalis,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1A8AD3" w14:textId="588A5DF4" w:rsidR="00E218FA" w:rsidRDefault="00E218FA" w:rsidP="00E218FA">
                  <w:pPr>
                    <w:spacing w:after="0" w:line="240" w:lineRule="auto"/>
                    <w:jc w:val="center"/>
                  </w:pPr>
                  <w:r>
                    <w:rPr>
                      <w:color w:val="000000"/>
                    </w:rPr>
                    <w:lastRenderedPageBreak/>
                    <w:t>14.28</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4C8968" w14:textId="28952C36" w:rsidR="00E218FA" w:rsidRDefault="00AA7CC7" w:rsidP="00E218FA">
                  <w:pPr>
                    <w:spacing w:after="0" w:line="240" w:lineRule="auto"/>
                  </w:pPr>
                  <w:r>
                    <w:rPr>
                      <w:color w:val="000000"/>
                    </w:rPr>
                    <w:t>Direktorius, direktoriaus pavaduotojas ugdymui</w:t>
                  </w:r>
                </w:p>
              </w:tc>
            </w:tr>
            <w:tr w:rsidR="00E218FA" w14:paraId="5636232A" w14:textId="77777777" w:rsidTr="006F0A96">
              <w:trPr>
                <w:trHeight w:val="262"/>
              </w:trPr>
              <w:tc>
                <w:tcPr>
                  <w:tcW w:w="54" w:type="dxa"/>
                  <w:vMerge/>
                </w:tcPr>
                <w:p w14:paraId="185490BC" w14:textId="77777777" w:rsidR="00E218FA" w:rsidRDefault="00E218FA" w:rsidP="00E218FA">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CFC48C" w14:textId="7E83E133" w:rsidR="002E4902" w:rsidRPr="002E4902" w:rsidRDefault="006D4E53" w:rsidP="002E4902">
                  <w:pPr>
                    <w:spacing w:after="0" w:line="240" w:lineRule="auto"/>
                    <w:rPr>
                      <w:color w:val="000000"/>
                    </w:rPr>
                  </w:pPr>
                  <w:r>
                    <w:rPr>
                      <w:b/>
                      <w:bCs/>
                      <w:color w:val="000000"/>
                    </w:rPr>
                    <w:t>IV</w:t>
                  </w:r>
                  <w:r w:rsidR="00E218FA" w:rsidRPr="00D12C95">
                    <w:rPr>
                      <w:b/>
                      <w:bCs/>
                      <w:color w:val="000000"/>
                    </w:rPr>
                    <w:t>. Paslaugų, atsižvelgiant į vaiko poreikius, užtikrinimas ikimokyklinio ugdymo programoje</w:t>
                  </w:r>
                  <w:r w:rsidR="00E218FA">
                    <w:rPr>
                      <w:color w:val="000000"/>
                    </w:rPr>
                    <w:br/>
                  </w:r>
                  <w:r w:rsidR="002E4902" w:rsidRPr="002E4902">
                    <w:rPr>
                      <w:color w:val="000000"/>
                    </w:rPr>
                    <w:t xml:space="preserve">1.Užtikrinti sąlygas vaikams gauti reikiamą švietimo pagalbą, stiprinant bendradarbiavimą tarp VGK, mokytojų, tėvų (globėjų).                                                                                                   </w:t>
                  </w:r>
                </w:p>
                <w:p w14:paraId="16B3EF13" w14:textId="77777777" w:rsidR="002E4902" w:rsidRPr="002E4902" w:rsidRDefault="002E4902" w:rsidP="002E4902">
                  <w:pPr>
                    <w:spacing w:after="0" w:line="240" w:lineRule="auto"/>
                    <w:rPr>
                      <w:color w:val="000000"/>
                    </w:rPr>
                  </w:pPr>
                  <w:r w:rsidRPr="002E4902">
                    <w:rPr>
                      <w:color w:val="000000"/>
                    </w:rPr>
                    <w:t>1.1. Organizuojamų švietimo pagalbos specialistų edukacinių veiklų,  specialiųjų poreikių  vaikams, stebėsena ir analizė.                                                                 1.2. Kontekstų paieška, siekiant sudaryti motyvuojančias sąlygas kiekvieno vaiko ugdymui(</w:t>
                  </w:r>
                  <w:proofErr w:type="spellStart"/>
                  <w:r w:rsidRPr="002E4902">
                    <w:rPr>
                      <w:color w:val="000000"/>
                    </w:rPr>
                    <w:t>si</w:t>
                  </w:r>
                  <w:proofErr w:type="spellEnd"/>
                  <w:r w:rsidRPr="002E4902">
                    <w:rPr>
                      <w:color w:val="000000"/>
                    </w:rPr>
                    <w:t>).                                                                                           1.3. Organizuoti 3 metodinės veiklos užsiėmimus mokytojams apie kontekstų kūrimą.</w:t>
                  </w:r>
                </w:p>
                <w:p w14:paraId="0FE778EF" w14:textId="77777777" w:rsidR="002E4902" w:rsidRPr="002E4902" w:rsidRDefault="002E4902" w:rsidP="002E4902">
                  <w:pPr>
                    <w:spacing w:after="0" w:line="240" w:lineRule="auto"/>
                    <w:rPr>
                      <w:color w:val="000000"/>
                    </w:rPr>
                  </w:pPr>
                  <w:r w:rsidRPr="002E4902">
                    <w:rPr>
                      <w:color w:val="000000"/>
                    </w:rPr>
                    <w:t xml:space="preserve">1.4. Įtraukiojo ugdymo įstaigoje užtikrinimas naudojant skaitmeninius išteklius.                                                                                                             1.5. Surengti 2 metodinės konsultacijos ir parengtos rekomendacijos mokytojams apie adaptaciją grupėje.                                                                   1.6. Vaiko gerovės komisijos parengti 3 tiksliniai metodiniai pranešimai -rekomendacijos bendruomenei apie vaikų ugdymo būdų įvairovę. </w:t>
                  </w:r>
                </w:p>
                <w:p w14:paraId="7F4141D4" w14:textId="5F2788DD" w:rsidR="00E218FA" w:rsidRDefault="002E4902" w:rsidP="002E4902">
                  <w:pPr>
                    <w:spacing w:after="0" w:line="240" w:lineRule="auto"/>
                  </w:pPr>
                  <w:r w:rsidRPr="002E4902">
                    <w:rPr>
                      <w:color w:val="000000"/>
                    </w:rPr>
                    <w:t>1.7.Įgyvendinti susitarimus dėl vaikų užimtumo dienos poilsio metu.</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875170" w14:textId="77777777" w:rsidR="00E218FA" w:rsidRDefault="00E218FA" w:rsidP="00E218FA">
                  <w:pPr>
                    <w:spacing w:after="0" w:line="240" w:lineRule="auto"/>
                  </w:pPr>
                  <w:r>
                    <w:rPr>
                      <w:color w:val="000000"/>
                    </w:rPr>
                    <w:t>Švietimo pagalbos teikiamomis paslaugomis besinaudojančių vaikų dalis nuo bendro jų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4BED10" w14:textId="37786F03" w:rsidR="00E218FA" w:rsidRDefault="00E218FA" w:rsidP="00E218FA">
                  <w:pPr>
                    <w:spacing w:after="0" w:line="240" w:lineRule="auto"/>
                    <w:jc w:val="center"/>
                  </w:pPr>
                  <w:r>
                    <w:rPr>
                      <w:color w:val="000000"/>
                    </w:rPr>
                    <w:t>39</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D23B35" w14:textId="0C9C09BE" w:rsidR="00E218FA" w:rsidRDefault="00AA7CC7" w:rsidP="00E218FA">
                  <w:pPr>
                    <w:spacing w:after="0" w:line="240" w:lineRule="auto"/>
                  </w:pPr>
                  <w:r>
                    <w:rPr>
                      <w:color w:val="000000"/>
                    </w:rPr>
                    <w:t>Direktorius, direktoriaus pavaduotojas ugdymui</w:t>
                  </w:r>
                  <w:r w:rsidR="00E218FA">
                    <w:rPr>
                      <w:color w:val="000000"/>
                    </w:rPr>
                    <w:t xml:space="preserve"> </w:t>
                  </w:r>
                </w:p>
              </w:tc>
            </w:tr>
            <w:tr w:rsidR="00E218FA" w14:paraId="4F7D2BC1" w14:textId="77777777" w:rsidTr="006F0A96">
              <w:trPr>
                <w:trHeight w:val="262"/>
              </w:trPr>
              <w:tc>
                <w:tcPr>
                  <w:tcW w:w="54" w:type="dxa"/>
                  <w:vMerge/>
                </w:tcPr>
                <w:p w14:paraId="75EFE3F7" w14:textId="77777777" w:rsidR="00E218FA" w:rsidRDefault="00E218FA" w:rsidP="00E218FA">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FD93C5" w14:textId="2F4721EC" w:rsidR="002E4902" w:rsidRPr="002E4902" w:rsidRDefault="006D4E53" w:rsidP="002E4902">
                  <w:pPr>
                    <w:spacing w:after="0" w:line="240" w:lineRule="auto"/>
                    <w:rPr>
                      <w:color w:val="000000"/>
                    </w:rPr>
                  </w:pPr>
                  <w:r>
                    <w:rPr>
                      <w:b/>
                      <w:bCs/>
                      <w:color w:val="000000"/>
                    </w:rPr>
                    <w:t>IV</w:t>
                  </w:r>
                  <w:r w:rsidR="00E218FA" w:rsidRPr="00D12C95">
                    <w:rPr>
                      <w:b/>
                      <w:bCs/>
                      <w:color w:val="000000"/>
                    </w:rPr>
                    <w:t xml:space="preserve">. </w:t>
                  </w:r>
                  <w:r w:rsidR="002E4902" w:rsidRPr="00D12C95">
                    <w:rPr>
                      <w:b/>
                      <w:bCs/>
                      <w:color w:val="000000"/>
                    </w:rPr>
                    <w:t>Paslaugų, atsižvelgiant į vaiko (mokinio) poreikius, užtikrinimas</w:t>
                  </w:r>
                  <w:r w:rsidR="002E4902" w:rsidRPr="002E4902">
                    <w:rPr>
                      <w:color w:val="000000"/>
                    </w:rPr>
                    <w:t xml:space="preserve">  1.Užtikrinti sąlygas vaikams gauti reikiamą švietimo pagalbą, stiprinant bendradarbiavimą tarp VGK, mokytojų, tėvų (globėjų).                                                                                                   </w:t>
                  </w:r>
                </w:p>
                <w:p w14:paraId="4F1AC9C7" w14:textId="77777777" w:rsidR="002E4902" w:rsidRPr="002E4902" w:rsidRDefault="002E4902" w:rsidP="002E4902">
                  <w:pPr>
                    <w:spacing w:after="0" w:line="240" w:lineRule="auto"/>
                    <w:rPr>
                      <w:color w:val="000000"/>
                    </w:rPr>
                  </w:pPr>
                  <w:r w:rsidRPr="002E4902">
                    <w:rPr>
                      <w:color w:val="000000"/>
                    </w:rPr>
                    <w:t>1.1. Organizuojamų švietimo pagalbos specialistų edukacinių veiklų,  specialiųjų poreikių  vaikams, stebėsena ir analizė.                                                                 1.2. Kontekstų paieška, siekiant sudaryti motyvuojančias sąlygas kiekvieno vaiko ugdymui(</w:t>
                  </w:r>
                  <w:proofErr w:type="spellStart"/>
                  <w:r w:rsidRPr="002E4902">
                    <w:rPr>
                      <w:color w:val="000000"/>
                    </w:rPr>
                    <w:t>si</w:t>
                  </w:r>
                  <w:proofErr w:type="spellEnd"/>
                  <w:r w:rsidRPr="002E4902">
                    <w:rPr>
                      <w:color w:val="000000"/>
                    </w:rPr>
                    <w:t xml:space="preserve">).                                                                                           1.3. Organizuoti 3 metodinės veiklos užsiėmimus mokytojams apie kontekstų </w:t>
                  </w:r>
                  <w:r w:rsidRPr="002E4902">
                    <w:rPr>
                      <w:color w:val="000000"/>
                    </w:rPr>
                    <w:lastRenderedPageBreak/>
                    <w:t>kūrimą.</w:t>
                  </w:r>
                </w:p>
                <w:p w14:paraId="51BBAFA2" w14:textId="77777777" w:rsidR="002E4902" w:rsidRPr="002E4902" w:rsidRDefault="002E4902" w:rsidP="002E4902">
                  <w:pPr>
                    <w:spacing w:after="0" w:line="240" w:lineRule="auto"/>
                    <w:rPr>
                      <w:color w:val="000000"/>
                    </w:rPr>
                  </w:pPr>
                  <w:r w:rsidRPr="002E4902">
                    <w:rPr>
                      <w:color w:val="000000"/>
                    </w:rPr>
                    <w:t xml:space="preserve">1.4. Įtraukiojo ugdymo įstaigoje užtikrinimas naudojant skaitmeninius išteklius.                                                                                                             1.5. Surengti 2 metodinės konsultacijos ir parengtos rekomendacijos mokytojams apie adaptaciją grupėje.                                                                   1.6. Vaiko gerovės komisijos parengti 3 tiksliniai metodiniai pranešimai -rekomendacijos bendruomenei apie vaikų ugdymo būdų įvairovę. </w:t>
                  </w:r>
                </w:p>
                <w:p w14:paraId="62CA9150" w14:textId="284DB99D" w:rsidR="002E4902" w:rsidRPr="002E4902" w:rsidRDefault="002E4902" w:rsidP="002E4902">
                  <w:pPr>
                    <w:spacing w:after="0" w:line="240" w:lineRule="auto"/>
                    <w:rPr>
                      <w:color w:val="000000"/>
                    </w:rPr>
                  </w:pPr>
                  <w:r w:rsidRPr="002E4902">
                    <w:rPr>
                      <w:color w:val="000000"/>
                    </w:rPr>
                    <w:t>1.7.Įgyvendinti susitarimus dėl vaikų užimtumo dienos poilsio metu.</w:t>
                  </w:r>
                  <w:r w:rsidR="00E218FA">
                    <w:rPr>
                      <w:color w:val="000000"/>
                    </w:rPr>
                    <w:t xml:space="preserve"> vaiko (mokinio) poreikius, užtikrinimas priešmokyklinio ugdymo programoje</w:t>
                  </w:r>
                  <w:r w:rsidR="00E218FA">
                    <w:rPr>
                      <w:color w:val="000000"/>
                    </w:rPr>
                    <w:br/>
                  </w:r>
                  <w:r w:rsidRPr="002E4902">
                    <w:rPr>
                      <w:color w:val="000000"/>
                    </w:rPr>
                    <w:t xml:space="preserve">1.Užtikrinti sąlygas vaikams gauti reikiamą švietimo pagalbą, stiprinant bendradarbiavimą tarp VGK, mokytojų, tėvų (globėjų).                                                                                                   </w:t>
                  </w:r>
                </w:p>
                <w:p w14:paraId="10359AC2" w14:textId="77777777" w:rsidR="002E4902" w:rsidRPr="002E4902" w:rsidRDefault="002E4902" w:rsidP="002E4902">
                  <w:pPr>
                    <w:spacing w:after="0" w:line="240" w:lineRule="auto"/>
                    <w:rPr>
                      <w:color w:val="000000"/>
                    </w:rPr>
                  </w:pPr>
                  <w:r w:rsidRPr="002E4902">
                    <w:rPr>
                      <w:color w:val="000000"/>
                    </w:rPr>
                    <w:t>1.1. Organizuojamų švietimo pagalbos specialistų edukacinių veiklų,  specialiųjų poreikių  vaikams, stebėsena ir analizė.                                                                 1.2. Kontekstų paieška, siekiant sudaryti motyvuojančias sąlygas kiekvieno vaiko ugdymui(</w:t>
                  </w:r>
                  <w:proofErr w:type="spellStart"/>
                  <w:r w:rsidRPr="002E4902">
                    <w:rPr>
                      <w:color w:val="000000"/>
                    </w:rPr>
                    <w:t>si</w:t>
                  </w:r>
                  <w:proofErr w:type="spellEnd"/>
                  <w:r w:rsidRPr="002E4902">
                    <w:rPr>
                      <w:color w:val="000000"/>
                    </w:rPr>
                    <w:t>).                                                                                           1.3. Organizuoti 3 metodinės veiklos užsiėmimus mokytojams apie kontekstų kūrimą.</w:t>
                  </w:r>
                </w:p>
                <w:p w14:paraId="737EBF25" w14:textId="77777777" w:rsidR="002E4902" w:rsidRPr="002E4902" w:rsidRDefault="002E4902" w:rsidP="002E4902">
                  <w:pPr>
                    <w:spacing w:after="0" w:line="240" w:lineRule="auto"/>
                    <w:rPr>
                      <w:color w:val="000000"/>
                    </w:rPr>
                  </w:pPr>
                  <w:r w:rsidRPr="002E4902">
                    <w:rPr>
                      <w:color w:val="000000"/>
                    </w:rPr>
                    <w:t xml:space="preserve">1.4. Įtraukiojo ugdymo įstaigoje užtikrinimas naudojant skaitmeninius išteklius.                                                                                                             1.5. Surengti 2 metodinės konsultacijos ir parengtos rekomendacijos mokytojams apie adaptaciją grupėje.                                                                   1.6. Vaiko gerovės komisijos parengti 3 tiksliniai metodiniai pranešimai -rekomendacijos bendruomenei apie vaikų ugdymo būdų įvairovę. </w:t>
                  </w:r>
                </w:p>
                <w:p w14:paraId="0F09662E" w14:textId="2803512D" w:rsidR="00E218FA" w:rsidRPr="002E4902" w:rsidRDefault="002E4902" w:rsidP="00E218FA">
                  <w:pPr>
                    <w:spacing w:after="0" w:line="240" w:lineRule="auto"/>
                    <w:rPr>
                      <w:color w:val="000000"/>
                    </w:rPr>
                  </w:pPr>
                  <w:r w:rsidRPr="002E4902">
                    <w:rPr>
                      <w:color w:val="000000"/>
                    </w:rPr>
                    <w:t>1.7. Įgyvendinti susitarimus dėl vaikų užimtumo dienos poilsio metu.</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A1B877" w14:textId="77777777" w:rsidR="00E218FA" w:rsidRDefault="00E218FA" w:rsidP="00E218FA">
                  <w:pPr>
                    <w:spacing w:after="0" w:line="240" w:lineRule="auto"/>
                  </w:pPr>
                  <w:r>
                    <w:rPr>
                      <w:color w:val="000000"/>
                    </w:rPr>
                    <w:lastRenderedPageBreak/>
                    <w:t>Švietimo įstaigos teikiamomis pagalbos paslaugomis besinaudojančių vaikų (mokinių), ugdomų pagal priešmokyklinio ugdymo programą, dalis nuo bendro jų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2EB18E" w14:textId="7293FD80" w:rsidR="00E218FA" w:rsidRDefault="00E218FA" w:rsidP="00E218FA">
                  <w:pPr>
                    <w:spacing w:after="0" w:line="240" w:lineRule="auto"/>
                    <w:jc w:val="center"/>
                  </w:pPr>
                  <w:r>
                    <w:rPr>
                      <w:color w:val="000000"/>
                    </w:rPr>
                    <w:t>73</w:t>
                  </w:r>
                </w:p>
              </w:tc>
              <w:tc>
                <w:tcPr>
                  <w:tcW w:w="21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5E6608" w14:textId="142185BD" w:rsidR="00E218FA" w:rsidRDefault="00AA7CC7" w:rsidP="00E218FA">
                  <w:pPr>
                    <w:spacing w:after="0" w:line="240" w:lineRule="auto"/>
                  </w:pPr>
                  <w:r>
                    <w:rPr>
                      <w:color w:val="000000"/>
                    </w:rPr>
                    <w:t>Direktorius, direktoriaus pavaduotojas ugdymui</w:t>
                  </w:r>
                </w:p>
              </w:tc>
            </w:tr>
          </w:tbl>
          <w:p w14:paraId="100465B4" w14:textId="77777777" w:rsidR="00DA30E8" w:rsidRDefault="00DA30E8">
            <w:pPr>
              <w:spacing w:after="0" w:line="240" w:lineRule="auto"/>
            </w:pPr>
          </w:p>
        </w:tc>
      </w:tr>
      <w:tr w:rsidR="00DA30E8" w14:paraId="7FDAA59D" w14:textId="77777777">
        <w:trPr>
          <w:trHeight w:val="100"/>
        </w:trPr>
        <w:tc>
          <w:tcPr>
            <w:tcW w:w="9" w:type="dxa"/>
          </w:tcPr>
          <w:p w14:paraId="5B38F664" w14:textId="77777777" w:rsidR="00DA30E8" w:rsidRDefault="00DA30E8">
            <w:pPr>
              <w:pStyle w:val="EmptyCellLayoutStyle"/>
              <w:spacing w:after="0" w:line="240" w:lineRule="auto"/>
            </w:pPr>
          </w:p>
        </w:tc>
        <w:tc>
          <w:tcPr>
            <w:tcW w:w="5595" w:type="dxa"/>
          </w:tcPr>
          <w:p w14:paraId="33514F98" w14:textId="77777777" w:rsidR="00DA30E8" w:rsidRDefault="00DA30E8">
            <w:pPr>
              <w:pStyle w:val="EmptyCellLayoutStyle"/>
              <w:spacing w:after="0" w:line="240" w:lineRule="auto"/>
            </w:pPr>
          </w:p>
        </w:tc>
        <w:tc>
          <w:tcPr>
            <w:tcW w:w="3961" w:type="dxa"/>
          </w:tcPr>
          <w:p w14:paraId="516737F5" w14:textId="77777777" w:rsidR="00DA30E8" w:rsidRDefault="00DA30E8">
            <w:pPr>
              <w:pStyle w:val="EmptyCellLayoutStyle"/>
              <w:spacing w:after="0" w:line="240" w:lineRule="auto"/>
            </w:pPr>
          </w:p>
        </w:tc>
      </w:tr>
    </w:tbl>
    <w:p w14:paraId="3374692F" w14:textId="77777777" w:rsidR="00E92855" w:rsidRDefault="00E92855">
      <w:pPr>
        <w:spacing w:after="0" w:line="240" w:lineRule="auto"/>
      </w:pPr>
    </w:p>
    <w:p w14:paraId="021082A8" w14:textId="7EB2FBD7" w:rsidR="00DA30E8" w:rsidRDefault="00E92855">
      <w:pPr>
        <w:spacing w:after="0" w:line="240" w:lineRule="auto"/>
      </w:pPr>
      <w:r>
        <w:t>PRITARTA</w:t>
      </w:r>
    </w:p>
    <w:p w14:paraId="672E850C" w14:textId="77777777" w:rsidR="00E92855" w:rsidRDefault="00E92855">
      <w:pPr>
        <w:spacing w:after="0" w:line="240" w:lineRule="auto"/>
      </w:pPr>
      <w:r>
        <w:t xml:space="preserve">Kauno lopšelio-darželio „Liepaitė“ </w:t>
      </w:r>
    </w:p>
    <w:p w14:paraId="449C7E78" w14:textId="0A5A3674" w:rsidR="00E92855" w:rsidRDefault="00E92855">
      <w:pPr>
        <w:spacing w:after="0" w:line="240" w:lineRule="auto"/>
      </w:pPr>
      <w:r>
        <w:t>Tarybos 2026</w:t>
      </w:r>
      <w:r w:rsidR="006907A3">
        <w:t>-03-25</w:t>
      </w:r>
    </w:p>
    <w:p w14:paraId="71865EB2" w14:textId="076B372C" w:rsidR="006907A3" w:rsidRDefault="006907A3">
      <w:pPr>
        <w:spacing w:after="0" w:line="240" w:lineRule="auto"/>
      </w:pPr>
      <w:r>
        <w:t>Protokoliniu nutarimu Nr. 2</w:t>
      </w:r>
    </w:p>
    <w:sectPr w:rsidR="006907A3">
      <w:pgSz w:w="11905" w:h="16837"/>
      <w:pgMar w:top="1133" w:right="1133" w:bottom="1133" w:left="1133"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52852977">
    <w:abstractNumId w:val="0"/>
  </w:num>
  <w:num w:numId="2" w16cid:durableId="1515072291">
    <w:abstractNumId w:val="1"/>
  </w:num>
  <w:num w:numId="3" w16cid:durableId="1452744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A30E8"/>
    <w:rsid w:val="00016FBB"/>
    <w:rsid w:val="00146504"/>
    <w:rsid w:val="00152454"/>
    <w:rsid w:val="00165F66"/>
    <w:rsid w:val="002436BC"/>
    <w:rsid w:val="00270290"/>
    <w:rsid w:val="002936F7"/>
    <w:rsid w:val="002E4902"/>
    <w:rsid w:val="004672F6"/>
    <w:rsid w:val="00467C0D"/>
    <w:rsid w:val="0053471F"/>
    <w:rsid w:val="006907A3"/>
    <w:rsid w:val="006D4E53"/>
    <w:rsid w:val="006F0A96"/>
    <w:rsid w:val="00717052"/>
    <w:rsid w:val="008E6B44"/>
    <w:rsid w:val="0090385E"/>
    <w:rsid w:val="00AA7CC7"/>
    <w:rsid w:val="00B015B7"/>
    <w:rsid w:val="00BE32E1"/>
    <w:rsid w:val="00D12C95"/>
    <w:rsid w:val="00D748E5"/>
    <w:rsid w:val="00DA30E8"/>
    <w:rsid w:val="00DE25AC"/>
    <w:rsid w:val="00E218FA"/>
    <w:rsid w:val="00E928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3C50"/>
  <w15:docId w15:val="{DC57E766-4647-4B56-B1CF-469D3F33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10</Pages>
  <Words>17538</Words>
  <Characters>9998</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PC Diana</cp:lastModifiedBy>
  <cp:revision>21</cp:revision>
  <dcterms:created xsi:type="dcterms:W3CDTF">2026-03-31T12:28:00Z</dcterms:created>
  <dcterms:modified xsi:type="dcterms:W3CDTF">2026-03-31T15:09:00Z</dcterms:modified>
</cp:coreProperties>
</file>