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2F" w:rsidRDefault="00DA4C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Švietimo skyriaus vedėjo</w:t>
      </w:r>
    </w:p>
    <w:p w:rsidR="00186AC9" w:rsidRPr="00186AC9" w:rsidRDefault="00186AC9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vasario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    d. įsakymo Nr. </w:t>
      </w:r>
    </w:p>
    <w:p w:rsidR="00186AC9" w:rsidRPr="00186AC9" w:rsidRDefault="001F4B62" w:rsidP="00186AC9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25 </w:t>
      </w:r>
      <w:r w:rsidR="00186AC9" w:rsidRPr="00186AC9">
        <w:rPr>
          <w:rFonts w:ascii="Times New Roman" w:hAnsi="Times New Roman"/>
          <w:sz w:val="24"/>
          <w:szCs w:val="24"/>
          <w:lang w:val="lt-LT"/>
        </w:rPr>
        <w:t>priedas</w:t>
      </w:r>
    </w:p>
    <w:p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3923A0" w:rsidRPr="00DA4C2F" w:rsidRDefault="00D947F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</w:t>
      </w:r>
      <w:r w:rsidR="00D106F5">
        <w:rPr>
          <w:rFonts w:ascii="Times New Roman" w:hAnsi="Times New Roman"/>
          <w:b/>
          <w:sz w:val="24"/>
          <w:szCs w:val="24"/>
          <w:lang w:val="lt-LT" w:eastAsia="lt-LT"/>
        </w:rPr>
        <w:t>AUNO LOPŠELIO-DARŽELIO „LIEPAITĖ</w:t>
      </w:r>
      <w:r w:rsidR="001F4B62">
        <w:rPr>
          <w:rFonts w:ascii="Times New Roman" w:hAnsi="Times New Roman"/>
          <w:b/>
          <w:sz w:val="24"/>
          <w:szCs w:val="24"/>
          <w:lang w:val="lt-LT" w:eastAsia="lt-LT"/>
        </w:rPr>
        <w:t>“</w:t>
      </w:r>
    </w:p>
    <w:p w:rsidR="001F4B62" w:rsidRDefault="001F4B62" w:rsidP="00DA4C2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1F4B62" w:rsidRPr="00D947FD" w:rsidRDefault="00D106F5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RIMOS</w:t>
      </w:r>
      <w:r w:rsidR="001F4B62" w:rsidRPr="00D947FD">
        <w:rPr>
          <w:rFonts w:ascii="Times New Roman" w:hAnsi="Times New Roman"/>
          <w:b/>
          <w:sz w:val="24"/>
          <w:szCs w:val="24"/>
          <w:lang w:val="lt-LT" w:eastAsia="lt-LT"/>
        </w:rPr>
        <w:t xml:space="preserve"> K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ALINAUSKIENĖS </w:t>
      </w:r>
    </w:p>
    <w:p w:rsidR="001F4B62" w:rsidRDefault="001F4B62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_____________ </w:t>
      </w:r>
      <w:r w:rsidRPr="007343FB">
        <w:rPr>
          <w:rFonts w:ascii="Times New Roman" w:hAnsi="Times New Roman"/>
          <w:sz w:val="24"/>
          <w:szCs w:val="24"/>
          <w:lang w:val="lt-LT" w:eastAsia="lt-LT"/>
        </w:rPr>
        <w:t>Nr. ________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1F4B62" w:rsidRDefault="001F4B62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</w:p>
    <w:p w:rsidR="00DA4C2F" w:rsidRPr="00A4504C" w:rsidRDefault="00D947FD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Kaunas</w:t>
      </w:r>
    </w:p>
    <w:p w:rsidR="00DA4C2F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1F4B62" w:rsidRPr="00BA06A9" w:rsidRDefault="001F4B62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4C2F" w:rsidRPr="00DA4C2F" w:rsidTr="003E6D20">
        <w:tc>
          <w:tcPr>
            <w:tcW w:w="9628" w:type="dxa"/>
          </w:tcPr>
          <w:p w:rsidR="00B75763" w:rsidRDefault="00967C53" w:rsidP="009D09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         </w:t>
            </w:r>
            <w:r w:rsidR="009D096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Įgyvendinant </w:t>
            </w:r>
            <w:r w:rsidR="0034104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2016-2018 m. strateginio plano 1-ąjį tikslą „Užtikrinti kokybišką vaikų ugdymą ir ugdymąsi, tenkinant f</w:t>
            </w:r>
            <w:r w:rsidR="0025181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izinio ir psichologinio saugumo poreikius, įgyvendinant vaikų sveikatinimo programą „Sveikatos sodas“ siekėme darnaus vaiko fizinių ir psichologinių galių skleidimosi</w:t>
            </w:r>
            <w:r w:rsidR="00B7576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: </w:t>
            </w:r>
            <w:r w:rsidR="00E1197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2018 m. priešmokyklinės grupės vaikai paradėjo dalyvauti socialinių ir emocinių kompetencijų ugdymo tarptautinėje programoje „Zipio draugai“; įgyvendinome tradicinius</w:t>
            </w:r>
            <w:r w:rsidR="0011603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projektus, </w:t>
            </w:r>
            <w:r w:rsidR="00B7576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ugdymą organizavome naujose lauko edukacinėse erdvėse:</w:t>
            </w:r>
            <w:r w:rsidR="0025181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926930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100 </w:t>
            </w:r>
            <w:r w:rsidR="0092693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% bendruomenės narių dalyvavo kuriant novatoriškas vaikų ugdymui ir ugdymuisi palankias erdves - </w:t>
            </w:r>
            <w:r w:rsidR="00B75763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įrengta kiemo bibliotekėlė, žiemą rogučių slalomo trąsa, eksperimentavimo, meninės erdvės; taikant patirtinio mokymosi modelį, bendrų edukacinių veiklų metu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tikslinės bendruomenės grupės</w:t>
            </w:r>
            <w:r w:rsidR="00B75763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parengė kilnojamas edukacin</w:t>
            </w:r>
            <w:r w:rsidR="00207D22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e</w:t>
            </w:r>
            <w:r w:rsidR="00B75763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s priemones </w:t>
            </w:r>
            <w:r w:rsidR="00207D22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vaikų veiklai lauke</w:t>
            </w:r>
            <w:r w:rsidR="009D096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; parengtas ir įgyvendintas ilgalaikis projektas „Lauko pedagogika: sveikesnis ir savarankiškesnis vaikas“; parenta vaikų sveikatinimo programa „Sveikatos sodas</w:t>
            </w:r>
            <w:r w:rsidR="0092693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“ 2017-2021 m. p</w:t>
            </w:r>
            <w:r w:rsidR="009D096E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ratęsta įstaigos, kaip sveikatą stiprinančios mokyklos veikla, Mokyklų pripažinimo sveikatą stiprinančiomis mokyklomis 2017-04-28 pažymėjimas Nr. SM-414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. </w:t>
            </w:r>
          </w:p>
          <w:p w:rsidR="00652D5B" w:rsidRDefault="00D37BC5" w:rsidP="00D106F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Įgyvendinant 2-ąjį tikslą „Patobulinti bendruomenės narių mokymosi ir bendradarbiavimo kompetencijas, siekiant plėtoti patirtinio mokymosi modelį“</w:t>
            </w:r>
            <w:r w:rsidR="002F505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 Sukurtas ir įstaigoje naudojamas patirtinio mokymosi modelis „Pedagogas – pedagogui – tėvams</w:t>
            </w:r>
            <w:r w:rsidR="001D256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“, sieki</w:t>
            </w:r>
            <w:r w:rsidR="001A3C7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at skatinti bendruomenės narių mokymąsi, bendradarbiavimo bendro</w:t>
            </w:r>
            <w:r w:rsidR="001D2560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se edukacinėse veiklose patirtį.</w:t>
            </w:r>
            <w:r w:rsidR="001A3C7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="002F5059" w:rsidRPr="002F5059">
              <w:rPr>
                <w:rFonts w:ascii="Times New Roman" w:hAnsi="Times New Roman"/>
                <w:sz w:val="24"/>
                <w:szCs w:val="24"/>
                <w:lang w:val="lt-LT"/>
              </w:rPr>
              <w:t>Susitarta ir laikomasi susitarimų dėl ugdomųjų aplinkų kūrimo ir kompetencijos tobulinimo gerinant vaikų ugdymo(si) kokybę. Ugdymo procese taikomos interaktyvios lentos, interaktyvios grindys, visose grupėse naudojami kompiuteriai, planšetės</w:t>
            </w:r>
            <w:r w:rsidR="0011603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C17C2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IKT priemonės padėjo paįvairinti vaikų ugdymo(si) procesą. </w:t>
            </w:r>
            <w:r w:rsidR="002F5059" w:rsidRPr="002F505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100</w:t>
            </w:r>
            <w:r w:rsidR="002F5059" w:rsidRPr="002F5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proc. </w:t>
            </w:r>
            <w:r w:rsidR="002F5059" w:rsidRPr="002F5059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pedagogų baigę kompiuterinio raštingumo kursus, puikiai dirba su įvairiomis IKT priemonėmis. 50</w:t>
            </w:r>
            <w:r w:rsidR="002F5059" w:rsidRPr="002F5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proc. </w:t>
            </w:r>
            <w:r w:rsidR="00CF1885" w:rsidRPr="002F5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Kauno lopšelio-darželio „Liepaitė“ techninio personalo baigė kompiuterinio raštingumo kursus ir geba dirbti IKT priemonėmis. </w:t>
            </w:r>
            <w:r w:rsidR="002F5059" w:rsidRPr="002F505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Taikant IKT įgyvendinama informavimo ir komunikavimo sistema įstaigoje: </w:t>
            </w:r>
            <w:r w:rsidR="002F5059" w:rsidRPr="002F50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atnaujinta įstaigos internetinė svetainė </w:t>
            </w:r>
            <w:hyperlink r:id="rId11" w:history="1">
              <w:r w:rsidR="002F5059" w:rsidRPr="002F50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t-BR"/>
                </w:rPr>
                <w:t>www.liepaite.lt</w:t>
              </w:r>
            </w:hyperlink>
            <w:r w:rsidR="002F5059" w:rsidRPr="002F505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; įdiegtas elektroninis dienynas „Mūsų darželis“. 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Sėkmingai bendradarbiaudama bendruomenė tobulina mokymosi visą gyvenimą komp</w:t>
            </w:r>
            <w:r w:rsidR="00C17C21">
              <w:rPr>
                <w:rFonts w:ascii="Times New Roman" w:hAnsi="Times New Roman"/>
                <w:sz w:val="24"/>
                <w:szCs w:val="24"/>
                <w:lang w:val="lt-LT"/>
              </w:rPr>
              <w:t>etenciją (IKT, užsienio kalbos)</w:t>
            </w:r>
            <w:r w:rsidR="00652D5B">
              <w:rPr>
                <w:rFonts w:ascii="Times New Roman" w:hAnsi="Times New Roman"/>
                <w:sz w:val="24"/>
                <w:szCs w:val="24"/>
                <w:lang w:val="lt-LT"/>
              </w:rPr>
              <w:t>, įgyvendina tarptautinius projektus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310FEB" w:rsidRPr="00D106F5" w:rsidRDefault="00D106F5" w:rsidP="00D106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Šiaurės Airijos darželiu-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mokyklėle „Ladybird“</w:t>
            </w:r>
            <w:r w:rsidR="009A4EA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projektas „Lietuvių etninės kultūros pažinimo dienos“; 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Šiaurės Airijos lituanistine mokyklėle „Gintarėliai</w:t>
            </w:r>
            <w:r w:rsidR="00310FEB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9A4EA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projektas „Bendravimo ir raštingumo skatinimas tarp lietuvių vaikų Šiaurės Airijoje“;</w:t>
            </w:r>
            <w:r w:rsidR="00652D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A4EA1">
              <w:rPr>
                <w:rFonts w:ascii="Times New Roman" w:hAnsi="Times New Roman"/>
                <w:sz w:val="24"/>
                <w:szCs w:val="24"/>
                <w:lang w:val="lt-LT"/>
              </w:rPr>
              <w:t>projektas</w:t>
            </w:r>
            <w:r w:rsidR="00CF1885" w:rsidRPr="00CF188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„Say hello to the world“. Projekto dalyviai: 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Kroatijos G</w:t>
            </w:r>
            <w:r w:rsidR="003E5FAF">
              <w:rPr>
                <w:rFonts w:ascii="Times New Roman" w:hAnsi="Times New Roman"/>
                <w:sz w:val="24"/>
                <w:szCs w:val="24"/>
                <w:lang w:val="lt-LT"/>
              </w:rPr>
              <w:t>rigora Viteza miesto darželis-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>mokykla, Slovėnijos</w:t>
            </w:r>
            <w:r w:rsidR="00310FE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Gračišče miesto vaikų darželis.</w:t>
            </w:r>
            <w:r w:rsidR="00CF1885" w:rsidRPr="00CF18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E5FAF">
              <w:rPr>
                <w:rFonts w:ascii="Times New Roman" w:hAnsi="Times New Roman"/>
                <w:sz w:val="24"/>
                <w:szCs w:val="24"/>
                <w:lang w:val="lt-LT"/>
              </w:rPr>
              <w:t>Kauno lopšelio-</w:t>
            </w:r>
            <w:r w:rsidR="009A4EA1">
              <w:rPr>
                <w:rFonts w:ascii="Times New Roman" w:hAnsi="Times New Roman"/>
                <w:sz w:val="24"/>
                <w:szCs w:val="24"/>
                <w:lang w:val="lt-LT"/>
              </w:rPr>
              <w:t>darželio „Liepaitė“ ir kitų projekto partnerių e</w:t>
            </w:r>
            <w:r w:rsidR="00CF1885" w:rsidRPr="00CF188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dukacinės veiklos </w:t>
            </w:r>
            <w:r w:rsidR="00CF1885" w:rsidRPr="00CF188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lastRenderedPageBreak/>
              <w:t>pristatomos „Skype“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CF1885">
              <w:rPr>
                <w:rFonts w:ascii="Times New Roman" w:hAnsi="Times New Roman"/>
                <w:sz w:val="24"/>
                <w:szCs w:val="24"/>
                <w:lang w:val="lt-LT"/>
              </w:rPr>
              <w:t>Dalyvaudama tarptautiniuose projektuose bendruomenė bendrauja ir bendradarbiauja e.platformose, užsienio kalbą vartoja ugdomąjąme procese.</w:t>
            </w:r>
            <w:r w:rsidR="003E5FAF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lt-LT"/>
              </w:rPr>
              <w:t xml:space="preserve"> </w:t>
            </w:r>
            <w:r w:rsidR="00310FEB" w:rsidRPr="00310FEB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Įgyvendinant</w:t>
            </w:r>
            <w:r w:rsidR="002F5059" w:rsidRPr="00310FEB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patirtinio mokymosi modelį, siekiant skatinti bendruomenės narių mokymąsi, bendradarbiavimo bendrose edukacinėse veiklose</w:t>
            </w:r>
            <w:r w:rsidR="006F2ACA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patirtį, sukurto</w:t>
            </w:r>
            <w:r w:rsidR="00310FEB" w:rsidRPr="00310FEB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s </w:t>
            </w:r>
            <w:r w:rsidR="00310FEB" w:rsidRPr="00310F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43 priemones CD laikmenose, kurios talpinamos internetinėje svetainėje </w:t>
            </w:r>
            <w:hyperlink r:id="rId12" w:history="1">
              <w:r w:rsidR="00310FEB" w:rsidRPr="00310F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pt-BR"/>
                </w:rPr>
                <w:t>www.liepaite.lt</w:t>
              </w:r>
            </w:hyperlink>
            <w:r w:rsidR="00310FEB" w:rsidRPr="00310FEB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  <w:r w:rsidR="00310FE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310FEB" w:rsidRPr="00310FEB">
              <w:rPr>
                <w:rFonts w:ascii="Times New Roman" w:hAnsi="Times New Roman"/>
                <w:sz w:val="24"/>
                <w:szCs w:val="24"/>
                <w:lang w:val="pt-BR"/>
              </w:rPr>
              <w:t>15 interaktyvių priemonių, kurios talpinamos navigacinėse svetainėse.</w:t>
            </w:r>
          </w:p>
          <w:p w:rsidR="003E5FAF" w:rsidRPr="003E5FAF" w:rsidRDefault="00D37BC5" w:rsidP="00D106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       Įgyvendinant 3-ąjį tikslą „Vykdyti ilgalaikio turto atnaujinimo ir vaikų ugdymo ir ugdymosi sąlygų gerinimo programą“</w:t>
            </w:r>
            <w:r w:rsidR="009A4EA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 lėšos panaudotos prioritetiniams darbams atlikti: įsigytos 2 interaktyvios lentos grupėse, interaktyvios grindys salėje, </w:t>
            </w:r>
            <w:r w:rsidR="00652D5B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 xml:space="preserve">įsigytos ugdymo(si) priemonės visose grupėse, atnaujintos 6 smėlio dėžės, įrengta minkšta danga po vaikų žaidimų įrenginiais, </w:t>
            </w:r>
            <w:r w:rsidR="009A4EA1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parengtas šildymo sistemos, vandentiekio ir kanalizacijos paprastojo remonto darbų projektas ir renovuota šildymo sistema (pakeistas vamzdynas, radiatoriai), pakeista vaikščiojimo takelių danga (įrengtos trinkelės)</w:t>
            </w:r>
            <w:r w:rsidR="006F2ACA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  <w:r w:rsidR="00926930" w:rsidRPr="00BA06A9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A4C2F" w:rsidRPr="00DA4C2F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</w:t>
      </w:r>
      <w:r w:rsidR="00DA4C2F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1701"/>
        <w:gridCol w:w="3828"/>
      </w:tblGrid>
      <w:tr w:rsidR="00DA4C2F" w:rsidRPr="00DA4C2F" w:rsidTr="003E68D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A4C2F" w:rsidRPr="00DA4C2F" w:rsidTr="003E68D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106F5" w:rsidRDefault="00D106F5" w:rsidP="00D106F5">
            <w:pPr>
              <w:pStyle w:val="Sraopastraip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6F2ACA" w:rsidRPr="00D10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2018 metų įstaigos veiklos plane numatytus tikslus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6F2ACA" w:rsidP="00D106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numatytus rezultatus pagal suplanuotus sėkmės kriterijus.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6F2ACA" w:rsidP="00D106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Įgyvendintos tikslui pasiekti numatytos priemonės.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51" w:rsidRDefault="00983351" w:rsidP="00D106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>1. Subūriau</w:t>
            </w:r>
            <w:r w:rsidRPr="00983351"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mokyklos bendruomenės narius, inicijavau 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komandų sudarymą 2018 metų mokyklos veiklos planui 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>rengti.</w:t>
            </w:r>
          </w:p>
          <w:p w:rsidR="00983351" w:rsidRPr="00983351" w:rsidRDefault="00983351" w:rsidP="00D106F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2. 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>Koordinavau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veiklos plano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įgyvendinimo nuoseklumą, kartu su komanda rengiau veiklos tikslus ir priemones, su bendruomene tariausi dėl jų įgyvendinimo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.</w:t>
            </w:r>
          </w:p>
          <w:p w:rsidR="00983351" w:rsidRPr="00983351" w:rsidRDefault="00983351" w:rsidP="00D106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3.</w:t>
            </w:r>
            <w:r w:rsidRPr="00983351"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>Koordinavau tikslų aktualizavimą ir pagrindimą finansiniais ištekliais, inicijavau investicinių projektų įgyvendinimą ir dokumentavimo priežiūrą, skaidrų finansavimo įsisavinimą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.</w:t>
            </w:r>
          </w:p>
          <w:p w:rsidR="00D27367" w:rsidRDefault="0011603C" w:rsidP="004654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2018 m. veiklos plano tikslas „Patobulinti vaikų pasiekimų vertinimo model</w:t>
            </w:r>
            <w:r w:rsidR="004654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į, naudojant elektroninį dienyną, siekiant efektyvesnių vaikų ugdymos(si) rezultatų/ siekiant užtikrinti kokybišką vaikų ugdymą(si)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įgyvendinti 100 </w:t>
            </w:r>
            <w:r w:rsidR="003E68D9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%. Elektroninio dienyno </w:t>
            </w:r>
            <w:r w:rsidR="004654D1">
              <w:rPr>
                <w:rFonts w:ascii="Times New Roman" w:hAnsi="Times New Roman"/>
                <w:sz w:val="24"/>
                <w:szCs w:val="24"/>
                <w:lang w:val="en-US" w:eastAsia="lt-LT"/>
              </w:rPr>
              <w:t xml:space="preserve">„Mūsų darželis“ naudojimas padeda siekti efektyvesnių vaikų ugdymo(si) rezultatų, kryptingiau, </w:t>
            </w:r>
            <w:r w:rsidR="004654D1">
              <w:rPr>
                <w:rFonts w:ascii="Times New Roman" w:hAnsi="Times New Roman"/>
                <w:sz w:val="24"/>
                <w:szCs w:val="24"/>
                <w:lang w:val="en-US" w:eastAsia="lt-LT"/>
              </w:rPr>
              <w:lastRenderedPageBreak/>
              <w:t>atsakingiau ir kūrybiškiau planuoti ugdomąjį procesą, leidžia kaupti duomenis apie vaikų ugdymo(si) pasiekimus, fiksuoti lankomumą</w:t>
            </w:r>
            <w:r w:rsidR="00D27367">
              <w:rPr>
                <w:rFonts w:ascii="Times New Roman" w:hAnsi="Times New Roman"/>
                <w:sz w:val="24"/>
                <w:szCs w:val="24"/>
                <w:lang w:val="en-US" w:eastAsia="lt-LT"/>
              </w:rPr>
              <w:t>, planuoti veiklos turinį.</w:t>
            </w:r>
          </w:p>
          <w:p w:rsidR="00DA4C2F" w:rsidRDefault="00D27367" w:rsidP="00D2736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lt-LT"/>
              </w:rPr>
              <w:t>Tikslas „Siekiant vaikų patirtinio ugdymo(si) patobulinti patirtinio okymosi modelį įstaigoje, įtraukiant bendruomenę į eTwinning platformą ir dalyvaujant tarptautiniuose projektuose“ įgyvendintas 100%. %staigos bendruomen4 dalyvavo tarptautiniame projekte „Say hello to the world“ su Kroatijos darželio – mokyklos Grigora Viteza miesto ir Slovėnijos vaikų darželio Gračišče</w:t>
            </w:r>
            <w:r w:rsidR="0011603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miesto bendruomenėmis, tarptautiniame švietimo įstaigų bendruomenių ekologinio švietimo projekte „Saulėto oranžinio traukinio kelionė“, kurių metu buvo plėtojamas vaikų patirtinis mokymas(sis), patobulintas patirtinio mokymosi modelis, bendruomenės užsienio kalbų kompetencijos.</w:t>
            </w:r>
          </w:p>
          <w:p w:rsidR="00D27367" w:rsidRPr="00D648E4" w:rsidRDefault="00D27367" w:rsidP="00D648E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Tikslas „Gerint</w:t>
            </w:r>
            <w:r w:rsidR="00D648E4">
              <w:rPr>
                <w:rFonts w:ascii="Times New Roman" w:hAnsi="Times New Roman"/>
                <w:sz w:val="24"/>
                <w:szCs w:val="24"/>
                <w:lang w:val="lt-LT" w:eastAsia="lt-LT"/>
              </w:rPr>
              <w:t>i vaikų ugdymo(si) ir higienines sanitarines sąlygas įstaigoje“ įgyvendintas 100</w:t>
            </w:r>
            <w:r w:rsidR="00D648E4">
              <w:rPr>
                <w:rFonts w:ascii="Times New Roman" w:hAnsi="Times New Roman"/>
                <w:sz w:val="24"/>
                <w:szCs w:val="24"/>
                <w:lang w:val="en-US" w:eastAsia="lt-LT"/>
              </w:rPr>
              <w:t>%, l46os panaudotos tikslingai prioritetiniams darbams atlikti: sukurtos estetiškos papildomos edukacinės erdvės lauke; pakeista vaikščiojimo takelių danga (įrengtos trinkelės); įrengtos vaikų žaidimų aikštelės su minkšta danga; atliktas viso pastato šildymo sistemos remontas; įsigytos dvi interaktyvios lentos grupėse, interaktyvios grindys salėje.</w:t>
            </w:r>
          </w:p>
        </w:tc>
      </w:tr>
      <w:tr w:rsidR="00DA4C2F" w:rsidRPr="00DA4C2F" w:rsidTr="003E68D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D106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</w:t>
            </w:r>
            <w:r w:rsidR="005E7C9B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Telkti bendruomenę įstaigos strategijos 2019-2021 metų planavimui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5E7C9B" w:rsidP="00D106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bendruomenė nusimato strateginius tikslus.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5E7C9B" w:rsidP="00D106F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ir parvirtintas Kauno lopšelio-darželio „Liepaitė“ 2019-2021 metų strateginis planas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9B" w:rsidRDefault="005E7C9B" w:rsidP="00E330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1. </w:t>
            </w:r>
            <w:r w:rsidRPr="005E7C9B">
              <w:rPr>
                <w:rFonts w:ascii="Times New Roman" w:hAnsi="Times New Roman"/>
                <w:sz w:val="24"/>
                <w:szCs w:val="24"/>
                <w:lang w:val="pt-BR" w:eastAsia="lt-LT"/>
              </w:rPr>
              <w:t>Subūriau mokyklos bendruomenės narius ir kartu su komanda</w:t>
            </w:r>
            <w:r w:rsidRPr="005E7C9B"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 w:rsidRPr="005E7C9B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rengiau 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2019-2021 m. strateginį planą</w:t>
            </w:r>
            <w:r w:rsidRPr="005E7C9B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. </w:t>
            </w:r>
          </w:p>
          <w:p w:rsidR="005E7C9B" w:rsidRPr="005E7C9B" w:rsidRDefault="005E7C9B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2. </w:t>
            </w:r>
            <w:r w:rsidRPr="005E7C9B">
              <w:rPr>
                <w:rFonts w:ascii="Times New Roman" w:hAnsi="Times New Roman"/>
                <w:sz w:val="24"/>
                <w:szCs w:val="24"/>
                <w:lang w:val="pt-BR" w:eastAsia="lt-LT"/>
              </w:rPr>
              <w:t>Rengiau diskusijas</w:t>
            </w:r>
            <w:r w:rsidRPr="005E7C9B"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 w:rsidRPr="005E7C9B">
              <w:rPr>
                <w:rFonts w:ascii="Times New Roman" w:hAnsi="Times New Roman"/>
                <w:sz w:val="24"/>
                <w:szCs w:val="24"/>
                <w:lang w:val="pt-BR" w:eastAsia="lt-LT"/>
              </w:rPr>
              <w:t>įstaigos bendruomenei, inicijavau „plačiojo “ įsivertinimo atlikimą, įvairių duomenų rinkimą ir jų analizę, inicijavau dialogą su socialiniais partneriais.</w:t>
            </w:r>
          </w:p>
          <w:p w:rsidR="00983351" w:rsidRPr="00983351" w:rsidRDefault="005E7C9B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3.</w:t>
            </w:r>
            <w:r w:rsidR="00983351" w:rsidRPr="00983351"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Organizavau komandos darbą ir kartu su komanda apibendrinau 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lt-LT"/>
              </w:rPr>
              <w:t>surinktus duomenimis,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pritaikiau </w:t>
            </w:r>
            <w:r w:rsid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>rengiant strateginį planą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</w:t>
            </w:r>
            <w:r w:rsid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bendruomenės 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lt-LT"/>
              </w:rPr>
              <w:t>iniciatyvas</w:t>
            </w:r>
            <w:r w:rsidR="0098335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inicijavau</w:t>
            </w:r>
            <w:r w:rsidR="00983351" w:rsidRPr="0098335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83351" w:rsidRPr="0098335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veiklos tobulinimo perspektyvos numatymą.</w:t>
            </w:r>
            <w:r w:rsidR="00983351" w:rsidRPr="00983351">
              <w:rPr>
                <w:rFonts w:ascii="Times New Roman" w:hAnsi="Times New Roman"/>
                <w:sz w:val="21"/>
                <w:szCs w:val="21"/>
                <w:lang w:val="pt-BR" w:eastAsia="lt-LT"/>
              </w:rPr>
              <w:t xml:space="preserve"> </w:t>
            </w:r>
          </w:p>
          <w:p w:rsidR="00DA4C2F" w:rsidRDefault="00983351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pt-BR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</w:t>
            </w:r>
            <w:r w:rsidRPr="00FA512A">
              <w:rPr>
                <w:rFonts w:ascii="Times New Roman" w:hAnsi="Times New Roman"/>
                <w:sz w:val="24"/>
                <w:szCs w:val="24"/>
                <w:lang w:val="pt-BR" w:eastAsia="lt-LT"/>
              </w:rPr>
              <w:t>Inicijavau ir pristačiau Kauno lopšelio – darželio „Liepaitė“</w:t>
            </w:r>
            <w:r>
              <w:rPr>
                <w:rFonts w:ascii="Times New Roman" w:hAnsi="Times New Roman"/>
                <w:b/>
                <w:sz w:val="24"/>
                <w:szCs w:val="24"/>
                <w:lang w:val="pt-BR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strateginį plan</w:t>
            </w:r>
            <w:r w:rsidR="00FA512A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ą </w:t>
            </w:r>
            <w:r w:rsidRPr="00983351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mokytojų ir įstaigos tarybai</w:t>
            </w:r>
            <w:r w:rsidR="00FA512A">
              <w:rPr>
                <w:rFonts w:ascii="Times New Roman" w:hAnsi="Times New Roman"/>
                <w:sz w:val="24"/>
                <w:szCs w:val="24"/>
                <w:lang w:val="pt-BR" w:eastAsia="lt-LT"/>
              </w:rPr>
              <w:t>.</w:t>
            </w:r>
          </w:p>
          <w:p w:rsidR="00D648E4" w:rsidRPr="00DA4C2F" w:rsidRDefault="00D648E4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lt-LT"/>
              </w:rPr>
              <w:t>5.</w:t>
            </w:r>
            <w:r w:rsidR="00BD5D45">
              <w:rPr>
                <w:rFonts w:ascii="Times New Roman" w:hAnsi="Times New Roman"/>
                <w:sz w:val="24"/>
                <w:szCs w:val="24"/>
                <w:lang w:val="pt-BR" w:eastAsia="lt-LT"/>
              </w:rPr>
              <w:t xml:space="preserve"> Pristačiau Kauno lopšelio – darželio „Liepaitė“ 2019-2021 metų strateginio plano projektą steigėjo pritarimui.</w:t>
            </w:r>
          </w:p>
        </w:tc>
      </w:tr>
      <w:tr w:rsidR="00DA4C2F" w:rsidRPr="00DA4C2F" w:rsidTr="003E68D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3E68D9" w:rsidRDefault="003E68D9" w:rsidP="003E68D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1.3.</w:t>
            </w:r>
            <w:r w:rsidR="005E7C9B" w:rsidRPr="003E68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Dalyvavimas ikimokyklinių ugdymo įstaigų Maitinimo organizavimo informacinės sistemos (toliau – IS) bandomojoje eksploatacijoje.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5E7C9B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Sėkmingas bendradarbiavimas su Kauno miesto savivaldybės administracijos Sveikatos apsaugos skyriumi.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5E7C9B" w:rsidP="003E6D2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Ikimokyklinių ugdymo įstaigų Maitinimo organizavimo informacinės sistemos įdiegimas įstaigoje 2018 metais.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2F" w:rsidRDefault="00FA512A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Sudariau sąlygas įstaigos darbuotojams dalyvauti Maitinimo organizavimo informacinės sistemos mokymuose.</w:t>
            </w:r>
          </w:p>
          <w:p w:rsidR="001F1FE8" w:rsidRDefault="00FA512A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="001F1FE8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Inicijavau ir organizavau  mokyklos „15 dienų valgiaraščių“ (1-3 metų,   4-7 metų amžiaus vaikams) parengimą ir taikymą.</w:t>
            </w:r>
          </w:p>
          <w:p w:rsidR="00FA512A" w:rsidRDefault="001F1FE8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</w:t>
            </w:r>
            <w:r w:rsidRPr="001F1FE8">
              <w:rPr>
                <w:rFonts w:ascii="Times New Roman" w:hAnsi="Times New Roman"/>
                <w:sz w:val="24"/>
                <w:szCs w:val="24"/>
                <w:lang w:val="lt-LT"/>
              </w:rPr>
              <w:t>Inicijavau ir palaikiau</w:t>
            </w:r>
            <w:r w:rsidRPr="001F1F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1F1FE8">
              <w:rPr>
                <w:rFonts w:ascii="Times New Roman" w:hAnsi="Times New Roman"/>
                <w:sz w:val="24"/>
                <w:szCs w:val="24"/>
                <w:lang w:val="lt-LT"/>
              </w:rPr>
              <w:t>individualius ir komandinius</w:t>
            </w:r>
            <w:r w:rsidRPr="001F1FE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DB6A04">
              <w:rPr>
                <w:rFonts w:ascii="Times New Roman" w:hAnsi="Times New Roman"/>
                <w:sz w:val="24"/>
                <w:szCs w:val="24"/>
                <w:lang w:val="lt-LT"/>
              </w:rPr>
              <w:t>darbuotojų dalyvaujančių IS</w:t>
            </w:r>
            <w:r w:rsidRPr="001F1F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mokymosi gebėjimus, rengiau diskusijas kaip reflektuoti savo patyrimą.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D5D45" w:rsidRPr="00DA4C2F" w:rsidRDefault="00BD5D45" w:rsidP="009A220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Sėkmingai bendradarbiauta su Kauno miesto savivaldybės administracijos Sveikatos apsaugos skyriumi</w:t>
            </w:r>
            <w:r w:rsidR="009A220B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2018 m. rugsėjo mėn. įdiegta Maitinimo organizavimo informacinė sistema „VALGA“ įstaigoje.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9A220B" w:rsidRPr="003E5FAF" w:rsidRDefault="00DA4C2F" w:rsidP="00DA4C2F">
      <w:pPr>
        <w:pStyle w:val="Sraopastraipa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9A220B">
        <w:rPr>
          <w:rFonts w:ascii="Times New Roman" w:hAnsi="Times New Roman"/>
          <w:b/>
          <w:sz w:val="24"/>
          <w:szCs w:val="24"/>
          <w:lang w:val="lt-LT" w:eastAsia="lt-LT"/>
        </w:rPr>
        <w:t>Užduotys, neįvykdytos ar įvykdytos iš dalies dėl numatytų rizikų (jei tokių buvo)</w:t>
      </w:r>
      <w:r w:rsidR="00D106F5" w:rsidRPr="009A220B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 w:rsidR="003E5FAF" w:rsidRPr="003E5FAF">
        <w:rPr>
          <w:rFonts w:ascii="Times New Roman" w:hAnsi="Times New Roman"/>
          <w:b/>
          <w:sz w:val="24"/>
          <w:szCs w:val="24"/>
          <w:lang w:val="lt-LT"/>
        </w:rPr>
        <w:t>n</w:t>
      </w:r>
      <w:r w:rsidR="001F4B62" w:rsidRPr="003E5FAF">
        <w:rPr>
          <w:rFonts w:ascii="Times New Roman" w:hAnsi="Times New Roman"/>
          <w:b/>
          <w:sz w:val="24"/>
          <w:szCs w:val="24"/>
          <w:lang w:val="lt-LT"/>
        </w:rPr>
        <w:t>ebuvo</w:t>
      </w:r>
      <w:r w:rsidR="00D106F5" w:rsidRPr="003E5FAF">
        <w:rPr>
          <w:rFonts w:ascii="Times New Roman" w:hAnsi="Times New Roman"/>
          <w:sz w:val="24"/>
          <w:szCs w:val="24"/>
          <w:lang w:val="lt-LT"/>
        </w:rPr>
        <w:t>.</w:t>
      </w:r>
    </w:p>
    <w:p w:rsidR="00DB6A04" w:rsidRPr="00BA06A9" w:rsidRDefault="00DB6A04" w:rsidP="00DA4C2F">
      <w:pPr>
        <w:rPr>
          <w:rFonts w:ascii="Times New Roman" w:hAnsi="Times New Roman"/>
          <w:lang w:val="lt-LT"/>
        </w:rPr>
      </w:pPr>
    </w:p>
    <w:p w:rsidR="00DA4C2F" w:rsidRPr="00D106F5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Default="00DA4C2F" w:rsidP="009A220B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9D115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Įgyvendinti trys bendruomenės projektai</w:t>
            </w:r>
            <w:r w:rsidR="009A220B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9A220B" w:rsidRPr="00D106F5" w:rsidRDefault="009A220B" w:rsidP="009A220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„Labas, aš atėjau“, „Aš jausmų ir vaizduotės pasaulyje“, „Jau saulelė vėl atkopdama budino svietą...“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A1" w:rsidRDefault="008F07A1" w:rsidP="008F07A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F07A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Bendruomenė geba rengti projektus.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</w:t>
            </w:r>
            <w:r w:rsidRPr="008F07A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Sėkmingai bendradarbiaudama bendruomenė tobulina moky</w:t>
            </w:r>
            <w:r>
              <w:rPr>
                <w:rFonts w:ascii="Times New Roman" w:eastAsia="Calibri" w:hAnsi="Times New Roman"/>
                <w:sz w:val="24"/>
                <w:szCs w:val="24"/>
                <w:lang w:val="lt-LT"/>
              </w:rPr>
              <w:t>mosi visą gyvenimą kompetenciją, s</w:t>
            </w:r>
            <w:r w:rsidR="009D115B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tiprėja bendruomenės narių tarpusavio bendravimas ir bendradarbiavimas, patirtinis vaikų mokymasis.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Pr="008F07A1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lėtojamas efektyvus ugdymo proceso organizavimas, atsiranda įdomios, papildomas ugdymo turinio veiklos gilinant vaikų sveikos gyvensenos, meninės saviraiškos, tyrinėjimų, eksperimentavimų įgūdžius. Sudaryta galimybė visiems dalinti gerąja darbo patirtimi. </w:t>
            </w:r>
          </w:p>
          <w:p w:rsidR="00DA4C2F" w:rsidRPr="003E5FAF" w:rsidRDefault="008F07A1" w:rsidP="003E5FA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Projektinio metodo galimybės tenkina bendruomenės poreikius: </w:t>
            </w:r>
            <w:r w:rsidRPr="008F0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gera ugdymo(si) kokybė, puiki edukacinė </w:t>
            </w:r>
            <w:r w:rsidRPr="008F07A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aplinka, įvairios bendradarbiavimo su šeima formos, mokymąsis partnerystės tinkle</w:t>
            </w:r>
            <w:r w:rsidR="00006A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5B" w:rsidRPr="009D115B" w:rsidRDefault="00DA4C2F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3.2.</w:t>
            </w:r>
            <w:r w:rsidR="009D115B" w:rsidRPr="009D115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A3680D" w:rsidRPr="00A3680D">
              <w:rPr>
                <w:rFonts w:ascii="Times New Roman" w:hAnsi="Times New Roman"/>
                <w:sz w:val="24"/>
                <w:szCs w:val="24"/>
                <w:lang w:val="lt-LT"/>
              </w:rPr>
              <w:t>Tikslingai panaudojant kvalifikacijos kėlimo lėšas p</w:t>
            </w:r>
            <w:r w:rsidR="009D115B" w:rsidRPr="00A3680D">
              <w:rPr>
                <w:rFonts w:ascii="Times New Roman" w:hAnsi="Times New Roman"/>
                <w:sz w:val="24"/>
                <w:szCs w:val="24"/>
                <w:lang w:val="lt-LT"/>
              </w:rPr>
              <w:t>edagogams sudarytos galimybės naudotis portalu</w:t>
            </w:r>
            <w:r w:rsidR="009D115B" w:rsidRPr="009D11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www.pedagogas.lt</w:t>
            </w:r>
            <w:r w:rsidR="00A3680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DA4C2F" w:rsidRPr="00DA4C2F" w:rsidRDefault="00DA4C2F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A4C2F" w:rsidRDefault="00A3680D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sėkmingai patobulini bendrąsias ir dalykines kompetencijas, sudaryta galimybė rinktis tobulinimosi sritis, atsirado naujos patirtinio mokymosi formos.</w:t>
            </w:r>
          </w:p>
        </w:tc>
      </w:tr>
      <w:tr w:rsidR="00DA4C2F" w:rsidRPr="00DA4C2F" w:rsidTr="003E6D2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E330D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A368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 ir įgyvendinta kvalifikacijos tobulinimo programa </w:t>
            </w:r>
            <w:r w:rsidR="00A3680D" w:rsidRPr="00A3680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>„Auklėtojų padėjėjų profesinių ir specialiųjų kompetencijų raida“.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D106F5" w:rsidRDefault="00A3680D" w:rsidP="00D106F5">
            <w:pPr>
              <w:ind w:firstLine="5"/>
              <w:jc w:val="both"/>
              <w:rPr>
                <w:rFonts w:ascii="Times New Roman" w:eastAsia="Calibr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Vesti mokymai Kauno miesto ikimokyklinių įstaigų auklėtojų padėjėjoms</w:t>
            </w:r>
            <w:r w:rsidRPr="00A3680D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 Surastas tinkamas metodas, sprendimo būdas  -  auklėtojų padėjėjos lygiaverčiai bendruomenės nariai dalyvaujantys  kasdieninėse ugdomosiose veiklose pasitelkiant turimus gebėjimus. </w:t>
            </w:r>
          </w:p>
        </w:tc>
      </w:tr>
    </w:tbl>
    <w:p w:rsidR="001F4B62" w:rsidRPr="00BA06A9" w:rsidRDefault="001F4B62" w:rsidP="00DA4C2F">
      <w:pPr>
        <w:rPr>
          <w:rFonts w:ascii="Times New Roman" w:hAnsi="Times New Roman"/>
          <w:lang w:val="lt-LT"/>
        </w:rPr>
      </w:pPr>
    </w:p>
    <w:p w:rsidR="001F4B62" w:rsidRPr="003E5FAF" w:rsidRDefault="00DA4C2F" w:rsidP="00006A7A">
      <w:pPr>
        <w:pStyle w:val="Sraopastraipa"/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006A7A">
        <w:rPr>
          <w:rFonts w:ascii="Times New Roman" w:hAnsi="Times New Roman"/>
          <w:b/>
          <w:sz w:val="24"/>
          <w:szCs w:val="24"/>
          <w:lang w:val="lt-LT" w:eastAsia="lt-LT"/>
        </w:rPr>
        <w:t xml:space="preserve">Pakoreguotos praėjusių metų veiklos užduotys (jei tokių buvo) ir rezultatai </w:t>
      </w:r>
      <w:r w:rsidR="003E5FAF" w:rsidRPr="003E5FAF">
        <w:rPr>
          <w:rFonts w:ascii="Times New Roman" w:hAnsi="Times New Roman"/>
          <w:b/>
          <w:sz w:val="24"/>
          <w:szCs w:val="24"/>
          <w:lang w:val="lt-LT" w:eastAsia="lt-LT"/>
        </w:rPr>
        <w:t>n</w:t>
      </w:r>
      <w:r w:rsidR="001F4B62" w:rsidRPr="003E5FAF">
        <w:rPr>
          <w:rFonts w:ascii="Times New Roman" w:hAnsi="Times New Roman"/>
          <w:b/>
          <w:sz w:val="24"/>
          <w:szCs w:val="24"/>
          <w:lang w:val="lt-LT" w:eastAsia="lt-LT"/>
        </w:rPr>
        <w:t>ebuvo</w:t>
      </w:r>
      <w:r w:rsidR="00D106F5" w:rsidRPr="003E5FAF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006A7A" w:rsidRPr="00006A7A" w:rsidRDefault="00006A7A" w:rsidP="00006A7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Pr="00DA4C2F" w:rsidRDefault="00DA4C2F" w:rsidP="00DA4C2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DA4C2F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A3680D"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A3680D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A3680D">
              <w:rPr>
                <w:rFonts w:ascii="Times New Roman" w:hAnsi="Times New Roman"/>
                <w:sz w:val="22"/>
                <w:szCs w:val="22"/>
                <w:lang w:val="lt-LT" w:eastAsia="lt-LT"/>
              </w:rPr>
              <w:sym w:font="Wingdings" w:char="F078"/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A4C2F" w:rsidRPr="00DA4C2F" w:rsidTr="003E6D20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603DE0" w:rsidRDefault="00DA4C2F" w:rsidP="003E6D20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DA4C2F" w:rsidRPr="00DA4C2F" w:rsidRDefault="00DA4C2F" w:rsidP="00DA4C2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D10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06A7A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Veiklos prognozavimo ir planavimo kompetenciją.</w:t>
            </w:r>
            <w:r w:rsidR="00D10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</w:t>
            </w:r>
          </w:p>
        </w:tc>
      </w:tr>
      <w:tr w:rsidR="00DA4C2F" w:rsidRPr="00DA4C2F" w:rsidTr="003E6D2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DA4C2F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D106F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06A7A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Kaitos (pokyčių) valdymo kompetenciją.</w:t>
            </w:r>
          </w:p>
        </w:tc>
      </w:tr>
    </w:tbl>
    <w:p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:rsidR="00DA4C2F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06A7A" w:rsidRDefault="00006A7A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Direktorė</w:t>
      </w:r>
      <w:r w:rsidR="003E5FAF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</w:t>
      </w:r>
      <w:r w:rsidR="003E5FAF" w:rsidRPr="003E5FAF">
        <w:rPr>
          <w:rFonts w:ascii="Times New Roman" w:hAnsi="Times New Roman"/>
          <w:sz w:val="24"/>
          <w:szCs w:val="24"/>
          <w:lang w:val="lt-LT" w:eastAsia="lt-LT"/>
        </w:rPr>
        <w:t>__________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  <w:r w:rsidR="003E5FAF"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Rima Kalinauskienė            2019-01-18</w:t>
      </w:r>
    </w:p>
    <w:p w:rsidR="00006A7A" w:rsidRDefault="00006A7A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06A7A" w:rsidRPr="00DA4C2F" w:rsidRDefault="00006A7A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A4C2F" w:rsidRPr="00BA06A9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:rsidR="00333925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66785A" w:rsidRPr="0066785A" w:rsidRDefault="00333925" w:rsidP="006678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Kauno lopšelio-darželio „Liepaitė“ direktorės Rimos Kalinauskienės veiklą vertiname puikiai.</w:t>
      </w:r>
      <w:r w:rsidR="0066785A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6785A" w:rsidRPr="0066785A">
        <w:rPr>
          <w:rFonts w:ascii="Times New Roman" w:hAnsi="Times New Roman"/>
          <w:sz w:val="24"/>
          <w:szCs w:val="24"/>
          <w:lang w:val="lt-LT" w:eastAsia="lt-LT"/>
        </w:rPr>
        <w:t>Kuriama puiki estetiška išorinė ir vidinė ugdomoji aplinka. Mokyklos veikla ir valdymas paremtas bendra ateities vizija, tikslų ir veiksmų derinimu, iniciatyvos skatinimu.</w:t>
      </w:r>
      <w:r w:rsidR="0066785A">
        <w:rPr>
          <w:rFonts w:ascii="Times New Roman" w:hAnsi="Times New Roman"/>
          <w:sz w:val="24"/>
          <w:szCs w:val="24"/>
          <w:lang w:val="lt-LT" w:eastAsia="lt-LT"/>
        </w:rPr>
        <w:t xml:space="preserve"> Siūloma t</w:t>
      </w:r>
      <w:r w:rsidR="0066785A" w:rsidRPr="0066785A">
        <w:rPr>
          <w:rFonts w:ascii="Times New Roman" w:hAnsi="Times New Roman"/>
          <w:sz w:val="24"/>
          <w:szCs w:val="24"/>
          <w:lang w:val="lt-LT" w:eastAsia="lt-LT"/>
        </w:rPr>
        <w:t>oliau plėtoti patirtinio mokymosi galimybes, sėkmingai įgyvendinti 2019 m. numatytus prioritetinius darbus.</w:t>
      </w:r>
    </w:p>
    <w:p w:rsidR="00DA4C2F" w:rsidRP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333925" w:rsidRDefault="00333925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333925" w:rsidRDefault="00333925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Kauno lopšelio-darželio „Liepaitė“ </w:t>
      </w:r>
    </w:p>
    <w:p w:rsidR="00DA4C2F" w:rsidRPr="00DA4C2F" w:rsidRDefault="00333925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tarybos pirmininkė                                                    Evelina Gladkauskienė                    2019-01-21</w:t>
      </w:r>
    </w:p>
    <w:p w:rsidR="00DA4C2F" w:rsidRPr="00603DE0" w:rsidRDefault="00333925" w:rsidP="0033392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 xml:space="preserve"> </w:t>
      </w:r>
    </w:p>
    <w:p w:rsidR="00DA4C2F" w:rsidRPr="00603DE0" w:rsidRDefault="00DA4C2F" w:rsidP="00DA4C2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A4C2F" w:rsidRPr="00E3287E" w:rsidRDefault="00DA4C2F" w:rsidP="00DA4C2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A0D43" w:rsidRPr="000A0D43" w:rsidRDefault="000A0D43" w:rsidP="000A0D43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 w:eastAsia="lt-LT"/>
        </w:rPr>
      </w:pPr>
      <w:r w:rsidRPr="000A0D43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vedėjas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           __________                    </w:t>
      </w:r>
      <w:r w:rsidRPr="000A0D43">
        <w:rPr>
          <w:rFonts w:ascii="Times New Roman" w:hAnsi="Times New Roman"/>
          <w:sz w:val="24"/>
          <w:szCs w:val="24"/>
          <w:u w:val="single"/>
          <w:lang w:val="lt-LT" w:eastAsia="lt-LT"/>
        </w:rPr>
        <w:t>Virginijus Mažeika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        __________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22527" w:rsidRDefault="00D22527" w:rsidP="00F459DD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22527" w:rsidRPr="00E3287E" w:rsidRDefault="00D22527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A4C2F" w:rsidRPr="00E3287E" w:rsidRDefault="00B91EED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2019</w:t>
      </w:r>
      <w:r w:rsidR="00DA4C2F"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UŽDUOTYS, REZULTATAI IR RODIKLIAI</w:t>
      </w:r>
    </w:p>
    <w:p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 w:rsidR="00B91EED">
        <w:rPr>
          <w:rFonts w:ascii="Times New Roman" w:hAnsi="Times New Roman"/>
          <w:b/>
          <w:sz w:val="24"/>
          <w:szCs w:val="24"/>
          <w:lang w:val="lt-LT" w:eastAsia="lt-LT"/>
        </w:rPr>
        <w:t>2019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60"/>
      </w:tblGrid>
      <w:tr w:rsidR="00DA4C2F" w:rsidRPr="00E3287E" w:rsidTr="00DB6A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2F" w:rsidRPr="00E3287E" w:rsidRDefault="00DA4C2F" w:rsidP="003E6D20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A4C2F" w:rsidRPr="00E3287E" w:rsidTr="00DB6A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F459DD" w:rsidP="00C43B0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</w:t>
            </w:r>
            <w:r w:rsidR="00DA4C2F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8009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DB6A04">
              <w:rPr>
                <w:rFonts w:ascii="Times New Roman" w:hAnsi="Times New Roman"/>
                <w:bCs/>
                <w:sz w:val="24"/>
                <w:szCs w:val="24"/>
                <w:lang w:val="lt-LT" w:bidi="he-IL"/>
              </w:rPr>
              <w:t>Dalyvauti</w:t>
            </w:r>
            <w:r w:rsidR="00DB6A04" w:rsidRPr="00DB6A04">
              <w:rPr>
                <w:rFonts w:ascii="Times New Roman" w:hAnsi="Times New Roman"/>
                <w:bCs/>
                <w:sz w:val="24"/>
                <w:szCs w:val="24"/>
                <w:lang w:val="lt-LT" w:bidi="he-IL"/>
              </w:rPr>
              <w:t xml:space="preserve"> Europos Sąjungos struktūrinių fondų lėšų finansuojamo projekto </w:t>
            </w:r>
            <w:r w:rsidR="00DB6A04" w:rsidRPr="00DB6A04">
              <w:rPr>
                <w:rFonts w:ascii="Times New Roman" w:hAnsi="Times New Roman"/>
                <w:sz w:val="24"/>
                <w:szCs w:val="24"/>
                <w:lang w:val="lt-LT" w:bidi="he-IL"/>
              </w:rPr>
              <w:t>„Ikimokyklinio ir bendrojo ugdymo mokyklų veiklos tobulinimas“ Nr. 2 Nr. 09.2.1-ESFA-K-728-02</w:t>
            </w:r>
            <w:r w:rsidR="009D115B">
              <w:rPr>
                <w:rFonts w:ascii="Times New Roman" w:hAnsi="Times New Roman"/>
                <w:sz w:val="24"/>
                <w:szCs w:val="24"/>
                <w:lang w:val="lt-LT" w:bidi="he-IL"/>
              </w:rPr>
              <w:t xml:space="preserve"> veikloje.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Default="009D115B" w:rsidP="00C43B0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D11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Gavus projekto </w:t>
            </w:r>
            <w:r w:rsidRPr="009D115B">
              <w:rPr>
                <w:rFonts w:ascii="Times New Roman" w:hAnsi="Times New Roman"/>
                <w:bCs/>
                <w:sz w:val="24"/>
                <w:szCs w:val="24"/>
              </w:rPr>
              <w:t xml:space="preserve">Nr. 09.2.1-ESFA-K-728-02-0012 </w:t>
            </w:r>
            <w:r w:rsidRPr="009D11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finansavimą,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ėkmingai bendradarbiauti</w:t>
            </w:r>
            <w:r w:rsidR="00D8009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konsultuojant </w:t>
            </w:r>
            <w:r w:rsidR="0019227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projektuose dalyvaujančių įstaigų tikslines bendruomenės grupes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07074D" w:rsidRPr="00E3287E" w:rsidRDefault="0007074D" w:rsidP="00C43B0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2F" w:rsidRPr="00E3287E" w:rsidRDefault="0019227D" w:rsidP="00C43B0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Įgyvendintos projektuose numatytos priemonės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F459DD" w:rsidRPr="00006A7A" w:rsidTr="00F459DD">
        <w:trPr>
          <w:trHeight w:val="5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E3287E" w:rsidRDefault="00006A7A" w:rsidP="00F459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</w:t>
            </w:r>
            <w:r w:rsidR="00F459DD"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Užtikrinti įstaigos finansinę drausmę ir patikėto turto kontrolę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E3287E" w:rsidRDefault="00F459DD" w:rsidP="00F459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Gera įstaigos veiklos kontrolė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006A7A" w:rsidRDefault="00F459DD" w:rsidP="00F459DD">
            <w:pPr>
              <w:pStyle w:val="Betarp"/>
              <w:jc w:val="both"/>
              <w:rPr>
                <w:szCs w:val="24"/>
              </w:rPr>
            </w:pPr>
            <w:r w:rsidRPr="00006A7A">
              <w:rPr>
                <w:szCs w:val="24"/>
              </w:rPr>
              <w:t>Finansų kontrolės ataskaita įvertinta gerai</w:t>
            </w:r>
            <w:r w:rsidR="0007074D">
              <w:rPr>
                <w:szCs w:val="24"/>
              </w:rPr>
              <w:t>.</w:t>
            </w:r>
          </w:p>
          <w:p w:rsidR="00F459DD" w:rsidRPr="00006A7A" w:rsidRDefault="00F459DD" w:rsidP="00F459DD">
            <w:pPr>
              <w:pStyle w:val="Betarp"/>
              <w:jc w:val="both"/>
              <w:rPr>
                <w:szCs w:val="24"/>
              </w:rPr>
            </w:pPr>
            <w:r w:rsidRPr="00006A7A">
              <w:rPr>
                <w:szCs w:val="24"/>
              </w:rPr>
              <w:t>Jei įstaigoje vykdomas patikrinimas, tai vidaus kontrolės ataskaitoje įstaigos veikla vertinama gerai</w:t>
            </w:r>
            <w:r w:rsidR="0007074D">
              <w:rPr>
                <w:szCs w:val="24"/>
              </w:rPr>
              <w:t>.</w:t>
            </w:r>
          </w:p>
          <w:p w:rsidR="00F459DD" w:rsidRPr="00006A7A" w:rsidRDefault="00F459DD" w:rsidP="00F459DD">
            <w:pPr>
              <w:pStyle w:val="Betarp"/>
              <w:jc w:val="both"/>
              <w:rPr>
                <w:szCs w:val="24"/>
              </w:rPr>
            </w:pPr>
            <w:r w:rsidRPr="00006A7A">
              <w:rPr>
                <w:szCs w:val="24"/>
              </w:rPr>
              <w:t>Papildomai prašoma perskirstyti ar papildyti asignavimus tik tuomet, jei tai susiję su įstaigų darbu vasarą</w:t>
            </w:r>
            <w:r w:rsidR="00006A7A">
              <w:rPr>
                <w:szCs w:val="24"/>
              </w:rPr>
              <w:t>.</w:t>
            </w:r>
          </w:p>
          <w:p w:rsidR="00F459DD" w:rsidRPr="00006A7A" w:rsidRDefault="00F459DD" w:rsidP="00F459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06A7A">
              <w:rPr>
                <w:rFonts w:ascii="Times New Roman" w:hAnsi="Times New Roman"/>
                <w:sz w:val="24"/>
                <w:szCs w:val="24"/>
                <w:lang w:val="lt-LT"/>
              </w:rPr>
              <w:t>Įstaigos pareigybių sąrašas ir darbuotojų koeficientai derinami Mokymo</w:t>
            </w:r>
            <w:r w:rsidR="00006A7A">
              <w:rPr>
                <w:rFonts w:ascii="Times New Roman" w:hAnsi="Times New Roman"/>
                <w:sz w:val="24"/>
                <w:szCs w:val="24"/>
                <w:lang w:val="lt-LT"/>
              </w:rPr>
              <w:t>, savivaldybės biudžeto</w:t>
            </w:r>
            <w:r w:rsidRPr="00006A7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lėšų ribose, pagal patvirtintą didžiausią leistiną pareigybių (etatų) skaičių ir laikantis patvirtintos sąmatos</w:t>
            </w:r>
            <w:r w:rsidR="00006A7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006A7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459DD" w:rsidRPr="00E3287E" w:rsidTr="00F459DD">
        <w:trPr>
          <w:trHeight w:val="5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E3287E" w:rsidRDefault="00006A7A" w:rsidP="0007074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 w:rsidR="00F459DD"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Įstaigos internetinė svetainė atitinka reikalavimus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E3287E" w:rsidRDefault="00F459DD" w:rsidP="00F459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internetinėje svetainėje laikantis nustatytų terminų</w:t>
            </w:r>
            <w:r>
              <w:t xml:space="preserve"> </w:t>
            </w:r>
            <w:r w:rsidRPr="00A62DD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skelbiama visa vieša informacija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susijusi su įstaigos veikla</w:t>
            </w:r>
            <w:r w:rsidR="0007074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D" w:rsidRPr="00A62DD1" w:rsidRDefault="00F459DD" w:rsidP="00F459DD">
            <w:pPr>
              <w:pStyle w:val="Betarp"/>
              <w:jc w:val="both"/>
              <w:rPr>
                <w:szCs w:val="24"/>
              </w:rPr>
            </w:pPr>
            <w:r w:rsidRPr="00A62DD1">
              <w:rPr>
                <w:szCs w:val="24"/>
              </w:rPr>
              <w:t>Sukurta internetinė svetainė atitinkanti bendruosius reikalavimus valstybės ir savivaldybių institucijų ir įstaigų interneto svetainėms.</w:t>
            </w:r>
          </w:p>
          <w:p w:rsidR="00F459DD" w:rsidRPr="00E3287E" w:rsidRDefault="00F459DD" w:rsidP="00F459D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62D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Sudarytos sąlygos visuomenei gauti internetu visą viešą informaciją apie įstaigoje </w:t>
            </w:r>
            <w:r w:rsidRPr="00A62DD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teikiamas paslaugas, užtikrinant jų veiksmingumą pateikiamos informacijos aktualumą, patikimumą, paieškos galimybes, ir reguliarų informacijos atnaujinimą</w:t>
            </w:r>
            <w:r w:rsidR="0007074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A3680D" w:rsidRPr="00E3287E" w:rsidRDefault="00A3680D" w:rsidP="00DA4C2F">
      <w:pPr>
        <w:rPr>
          <w:rFonts w:ascii="Times New Roman" w:hAnsi="Times New Roman"/>
          <w:sz w:val="24"/>
          <w:szCs w:val="24"/>
          <w:lang w:val="lt-LT"/>
        </w:rPr>
      </w:pPr>
    </w:p>
    <w:p w:rsidR="00DA4C2F" w:rsidRPr="00E3287E" w:rsidRDefault="00DA4C2F" w:rsidP="00DA4C2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D8009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Lėšų stygius</w:t>
            </w:r>
            <w:r w:rsidR="00C43B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E3287E" w:rsidRDefault="00DA4C2F" w:rsidP="003E6D2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="00D8009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Nefinansuojamas ES projektas</w:t>
            </w:r>
            <w:r w:rsidR="00C43B0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DA4C2F" w:rsidRPr="00E3287E" w:rsidTr="003E6D2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2F" w:rsidRPr="00C43B09" w:rsidRDefault="00DA4C2F" w:rsidP="003E6D2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  <w:r w:rsidR="00D8009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Žmogiškųjų išteklių faktoriai</w:t>
            </w:r>
            <w:r w:rsidR="00006A7A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ilgalaikis nedarbingumas, darbuotojų stoka</w:t>
            </w:r>
          </w:p>
        </w:tc>
      </w:tr>
    </w:tbl>
    <w:p w:rsid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0A0D43" w:rsidRPr="00E3287E" w:rsidRDefault="000A0D43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0A0D43" w:rsidRPr="00E3287E" w:rsidRDefault="000A0D43" w:rsidP="000A0D43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 xml:space="preserve"> </w:t>
      </w:r>
      <w:r w:rsidRPr="00704EF5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vedėjas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__________                    </w:t>
      </w:r>
      <w:r w:rsidRPr="00157ED7">
        <w:rPr>
          <w:rFonts w:ascii="Times New Roman" w:hAnsi="Times New Roman"/>
          <w:sz w:val="24"/>
          <w:szCs w:val="24"/>
          <w:u w:val="single"/>
          <w:lang w:val="lt-LT" w:eastAsia="lt-LT"/>
        </w:rPr>
        <w:t>Virginijus Mažeika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:rsidR="00DA4C2F" w:rsidRPr="00E3287E" w:rsidRDefault="00DA4C2F" w:rsidP="000A0D43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A4C2F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0A0D43" w:rsidRPr="00E3287E" w:rsidRDefault="000A0D43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0A0D43" w:rsidRPr="000A0D43" w:rsidRDefault="000A0D43" w:rsidP="000A0D43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 w:eastAsia="lt-LT"/>
        </w:rPr>
      </w:pPr>
      <w:r w:rsidRPr="00992F64"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                __________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</w:t>
      </w:r>
      <w:r w:rsidR="00992F64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992F64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Rima Kalinauskienė </w:t>
      </w:r>
      <w:r w:rsidRPr="000A0D43">
        <w:rPr>
          <w:rFonts w:ascii="Times New Roman" w:hAnsi="Times New Roman"/>
          <w:sz w:val="24"/>
          <w:szCs w:val="24"/>
          <w:lang w:val="lt-LT" w:eastAsia="lt-LT"/>
        </w:rPr>
        <w:t xml:space="preserve">           __________</w:t>
      </w:r>
    </w:p>
    <w:p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5A339C">
      <w:headerReference w:type="default" r:id="rId13"/>
      <w:footerReference w:type="even" r:id="rId14"/>
      <w:footerReference w:type="default" r:id="rId15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2E" w:rsidRDefault="00190B2E">
      <w:r>
        <w:separator/>
      </w:r>
    </w:p>
  </w:endnote>
  <w:endnote w:type="continuationSeparator" w:id="0">
    <w:p w:rsidR="00190B2E" w:rsidRDefault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2E" w:rsidRDefault="00190B2E">
      <w:r>
        <w:separator/>
      </w:r>
    </w:p>
  </w:footnote>
  <w:footnote w:type="continuationSeparator" w:id="0">
    <w:p w:rsidR="00190B2E" w:rsidRDefault="001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53791"/>
      <w:docPartObj>
        <w:docPartGallery w:val="Page Numbers (Top of Page)"/>
        <w:docPartUnique/>
      </w:docPartObj>
    </w:sdtPr>
    <w:sdtEndPr/>
    <w:sdtContent>
      <w:p w:rsidR="00A30523" w:rsidRDefault="00A305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64" w:rsidRPr="00992F64">
          <w:rPr>
            <w:noProof/>
            <w:lang w:val="lt-LT"/>
          </w:rPr>
          <w:t>7</w:t>
        </w:r>
        <w:r>
          <w:fldChar w:fldCharType="end"/>
        </w:r>
      </w:p>
    </w:sdtContent>
  </w:sdt>
  <w:p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166"/>
    <w:multiLevelType w:val="multilevel"/>
    <w:tmpl w:val="DFD6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BA4C25"/>
    <w:multiLevelType w:val="hybridMultilevel"/>
    <w:tmpl w:val="D82A4F5C"/>
    <w:lvl w:ilvl="0" w:tplc="23E6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E10"/>
    <w:multiLevelType w:val="hybridMultilevel"/>
    <w:tmpl w:val="2A1A958A"/>
    <w:lvl w:ilvl="0" w:tplc="23E6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6207746">
      <w:start w:val="15"/>
      <w:numFmt w:val="bullet"/>
      <w:lvlText w:val="–"/>
      <w:lvlJc w:val="left"/>
      <w:pPr>
        <w:ind w:left="2149" w:hanging="360"/>
      </w:pPr>
      <w:rPr>
        <w:rFonts w:ascii="Times New Roman" w:eastAsia="Calibri" w:hAnsi="Times New Roman" w:cs="Times New Roman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6A7A"/>
    <w:rsid w:val="0002531F"/>
    <w:rsid w:val="00057C80"/>
    <w:rsid w:val="0007074D"/>
    <w:rsid w:val="000A0D43"/>
    <w:rsid w:val="000B1D54"/>
    <w:rsid w:val="000E14D7"/>
    <w:rsid w:val="0011248C"/>
    <w:rsid w:val="0011603C"/>
    <w:rsid w:val="0012464F"/>
    <w:rsid w:val="001405AE"/>
    <w:rsid w:val="00144173"/>
    <w:rsid w:val="00161010"/>
    <w:rsid w:val="00175F7C"/>
    <w:rsid w:val="00183701"/>
    <w:rsid w:val="0018596C"/>
    <w:rsid w:val="00185FD7"/>
    <w:rsid w:val="00186AC9"/>
    <w:rsid w:val="00190B2E"/>
    <w:rsid w:val="0019227D"/>
    <w:rsid w:val="001A3C76"/>
    <w:rsid w:val="001A6213"/>
    <w:rsid w:val="001B4AEA"/>
    <w:rsid w:val="001C5752"/>
    <w:rsid w:val="001D2560"/>
    <w:rsid w:val="001D78AD"/>
    <w:rsid w:val="001F1FE8"/>
    <w:rsid w:val="001F42AB"/>
    <w:rsid w:val="001F4542"/>
    <w:rsid w:val="001F4B62"/>
    <w:rsid w:val="00207D22"/>
    <w:rsid w:val="00215DA5"/>
    <w:rsid w:val="00224E83"/>
    <w:rsid w:val="00231939"/>
    <w:rsid w:val="0023585E"/>
    <w:rsid w:val="002507B2"/>
    <w:rsid w:val="00251814"/>
    <w:rsid w:val="00253BE5"/>
    <w:rsid w:val="00281DA1"/>
    <w:rsid w:val="0029186D"/>
    <w:rsid w:val="002963DA"/>
    <w:rsid w:val="002B59A3"/>
    <w:rsid w:val="002B7455"/>
    <w:rsid w:val="002F5059"/>
    <w:rsid w:val="003065A6"/>
    <w:rsid w:val="00310FEB"/>
    <w:rsid w:val="00315D3C"/>
    <w:rsid w:val="003271AE"/>
    <w:rsid w:val="00333925"/>
    <w:rsid w:val="00334107"/>
    <w:rsid w:val="00334F1F"/>
    <w:rsid w:val="00335FED"/>
    <w:rsid w:val="00341048"/>
    <w:rsid w:val="0036113E"/>
    <w:rsid w:val="00362D9A"/>
    <w:rsid w:val="00371E13"/>
    <w:rsid w:val="003764CC"/>
    <w:rsid w:val="003923A0"/>
    <w:rsid w:val="003A4232"/>
    <w:rsid w:val="003B23E7"/>
    <w:rsid w:val="003D3412"/>
    <w:rsid w:val="003E5FAF"/>
    <w:rsid w:val="003E68D9"/>
    <w:rsid w:val="003E6C63"/>
    <w:rsid w:val="003F337B"/>
    <w:rsid w:val="00412C4B"/>
    <w:rsid w:val="004201A4"/>
    <w:rsid w:val="00432165"/>
    <w:rsid w:val="00457C26"/>
    <w:rsid w:val="004654D1"/>
    <w:rsid w:val="00471F4D"/>
    <w:rsid w:val="0048092B"/>
    <w:rsid w:val="0048412F"/>
    <w:rsid w:val="004878DE"/>
    <w:rsid w:val="004C7082"/>
    <w:rsid w:val="004E69C1"/>
    <w:rsid w:val="00524193"/>
    <w:rsid w:val="00526349"/>
    <w:rsid w:val="00535324"/>
    <w:rsid w:val="005853FE"/>
    <w:rsid w:val="005904BD"/>
    <w:rsid w:val="005A339C"/>
    <w:rsid w:val="005C5ECA"/>
    <w:rsid w:val="005E7C9B"/>
    <w:rsid w:val="005F36B9"/>
    <w:rsid w:val="00603DE0"/>
    <w:rsid w:val="00616C71"/>
    <w:rsid w:val="00650B47"/>
    <w:rsid w:val="00652D5B"/>
    <w:rsid w:val="00654D0B"/>
    <w:rsid w:val="0066785A"/>
    <w:rsid w:val="006B3A44"/>
    <w:rsid w:val="006B6F29"/>
    <w:rsid w:val="006C5C81"/>
    <w:rsid w:val="006C6239"/>
    <w:rsid w:val="006D7C1F"/>
    <w:rsid w:val="006F2ACA"/>
    <w:rsid w:val="00702C18"/>
    <w:rsid w:val="00720B5E"/>
    <w:rsid w:val="007343FB"/>
    <w:rsid w:val="00735EE0"/>
    <w:rsid w:val="007411FD"/>
    <w:rsid w:val="00775AAD"/>
    <w:rsid w:val="0078260F"/>
    <w:rsid w:val="00786E29"/>
    <w:rsid w:val="00787B9F"/>
    <w:rsid w:val="007C04B5"/>
    <w:rsid w:val="007C20FD"/>
    <w:rsid w:val="007E2094"/>
    <w:rsid w:val="007E7E55"/>
    <w:rsid w:val="007F68E2"/>
    <w:rsid w:val="00810970"/>
    <w:rsid w:val="00847D4C"/>
    <w:rsid w:val="008A3841"/>
    <w:rsid w:val="008B05CE"/>
    <w:rsid w:val="008D1364"/>
    <w:rsid w:val="008F07A1"/>
    <w:rsid w:val="009166D4"/>
    <w:rsid w:val="00926930"/>
    <w:rsid w:val="00947063"/>
    <w:rsid w:val="0095049F"/>
    <w:rsid w:val="00967C53"/>
    <w:rsid w:val="00983351"/>
    <w:rsid w:val="0098411A"/>
    <w:rsid w:val="00992F64"/>
    <w:rsid w:val="009A220B"/>
    <w:rsid w:val="009A4EA1"/>
    <w:rsid w:val="009D096E"/>
    <w:rsid w:val="009D115B"/>
    <w:rsid w:val="00A22A36"/>
    <w:rsid w:val="00A30523"/>
    <w:rsid w:val="00A3680D"/>
    <w:rsid w:val="00A4504C"/>
    <w:rsid w:val="00A460C3"/>
    <w:rsid w:val="00A522E2"/>
    <w:rsid w:val="00A86DDA"/>
    <w:rsid w:val="00AA77C0"/>
    <w:rsid w:val="00AB0897"/>
    <w:rsid w:val="00AB75C7"/>
    <w:rsid w:val="00AF260C"/>
    <w:rsid w:val="00AF5C1E"/>
    <w:rsid w:val="00B01B2A"/>
    <w:rsid w:val="00B26BFD"/>
    <w:rsid w:val="00B42192"/>
    <w:rsid w:val="00B503F5"/>
    <w:rsid w:val="00B61602"/>
    <w:rsid w:val="00B75763"/>
    <w:rsid w:val="00B862DC"/>
    <w:rsid w:val="00B91EED"/>
    <w:rsid w:val="00BA06A9"/>
    <w:rsid w:val="00BC5136"/>
    <w:rsid w:val="00BD5D45"/>
    <w:rsid w:val="00BE02A6"/>
    <w:rsid w:val="00C17C21"/>
    <w:rsid w:val="00C43B09"/>
    <w:rsid w:val="00C45F9A"/>
    <w:rsid w:val="00C53AD5"/>
    <w:rsid w:val="00C55B68"/>
    <w:rsid w:val="00C704DA"/>
    <w:rsid w:val="00C70C88"/>
    <w:rsid w:val="00C84D13"/>
    <w:rsid w:val="00C93536"/>
    <w:rsid w:val="00CB19C3"/>
    <w:rsid w:val="00CC518A"/>
    <w:rsid w:val="00CE3E7B"/>
    <w:rsid w:val="00CF1885"/>
    <w:rsid w:val="00D073C0"/>
    <w:rsid w:val="00D106F5"/>
    <w:rsid w:val="00D130FA"/>
    <w:rsid w:val="00D22527"/>
    <w:rsid w:val="00D27367"/>
    <w:rsid w:val="00D31857"/>
    <w:rsid w:val="00D37BC5"/>
    <w:rsid w:val="00D4523C"/>
    <w:rsid w:val="00D4701F"/>
    <w:rsid w:val="00D648E4"/>
    <w:rsid w:val="00D8009F"/>
    <w:rsid w:val="00D80581"/>
    <w:rsid w:val="00D947FD"/>
    <w:rsid w:val="00DA4237"/>
    <w:rsid w:val="00DA4C2F"/>
    <w:rsid w:val="00DB0119"/>
    <w:rsid w:val="00DB4DE5"/>
    <w:rsid w:val="00DB6A04"/>
    <w:rsid w:val="00DD455B"/>
    <w:rsid w:val="00DF5B71"/>
    <w:rsid w:val="00E075BA"/>
    <w:rsid w:val="00E1197E"/>
    <w:rsid w:val="00E1616C"/>
    <w:rsid w:val="00E22CFF"/>
    <w:rsid w:val="00E250B8"/>
    <w:rsid w:val="00E251BC"/>
    <w:rsid w:val="00E3287E"/>
    <w:rsid w:val="00E330D4"/>
    <w:rsid w:val="00E51DF1"/>
    <w:rsid w:val="00E72AD2"/>
    <w:rsid w:val="00E94570"/>
    <w:rsid w:val="00EA2901"/>
    <w:rsid w:val="00EB40E8"/>
    <w:rsid w:val="00EB50E2"/>
    <w:rsid w:val="00EC523E"/>
    <w:rsid w:val="00EE4683"/>
    <w:rsid w:val="00EF5C80"/>
    <w:rsid w:val="00F0086E"/>
    <w:rsid w:val="00F01EF2"/>
    <w:rsid w:val="00F039AA"/>
    <w:rsid w:val="00F26DD7"/>
    <w:rsid w:val="00F32193"/>
    <w:rsid w:val="00F459DD"/>
    <w:rsid w:val="00F461E1"/>
    <w:rsid w:val="00F63A07"/>
    <w:rsid w:val="00F87D24"/>
    <w:rsid w:val="00FA4A28"/>
    <w:rsid w:val="00FA512A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C3F97D"/>
  <w15:docId w15:val="{8517D158-2CAD-47CF-9D5B-1532AD7D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uiPriority w:val="99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5E7C9B"/>
    <w:pPr>
      <w:ind w:left="720"/>
      <w:contextualSpacing/>
    </w:pPr>
  </w:style>
  <w:style w:type="paragraph" w:styleId="Betarp">
    <w:name w:val="No Spacing"/>
    <w:uiPriority w:val="1"/>
    <w:qFormat/>
    <w:rsid w:val="00F459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epaite.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epaite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B68E1-EF65-4078-A888-FDD60E88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9200</Words>
  <Characters>5245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Edita Mikelionienė</cp:lastModifiedBy>
  <cp:revision>5</cp:revision>
  <cp:lastPrinted>2010-02-18T07:54:00Z</cp:lastPrinted>
  <dcterms:created xsi:type="dcterms:W3CDTF">2019-02-07T16:27:00Z</dcterms:created>
  <dcterms:modified xsi:type="dcterms:W3CDTF">2019-02-07T17:31:00Z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